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FFC5AA" w14:textId="77777777" w:rsidR="004F4F94" w:rsidRPr="00F1464A" w:rsidRDefault="004F4F94" w:rsidP="00F1464A">
      <w:pPr>
        <w:spacing w:line="276" w:lineRule="auto"/>
        <w:jc w:val="center"/>
        <w:rPr>
          <w:rFonts w:ascii="Goudy Old Style" w:hAnsi="Goudy Old Style"/>
          <w:b/>
          <w:bCs/>
          <w:sz w:val="24"/>
          <w:szCs w:val="24"/>
        </w:rPr>
      </w:pPr>
      <w:r w:rsidRPr="00F1464A">
        <w:rPr>
          <w:rFonts w:ascii="Goudy Old Style" w:hAnsi="Goudy Old Style"/>
          <w:b/>
          <w:bCs/>
          <w:sz w:val="24"/>
          <w:szCs w:val="24"/>
        </w:rPr>
        <w:t>LA ‘CASA’ LUOGO DELLA COMUNITA’</w:t>
      </w:r>
    </w:p>
    <w:p w14:paraId="294EC7D3" w14:textId="59509544" w:rsidR="004F4F94" w:rsidRPr="00F1464A" w:rsidRDefault="004F4F94" w:rsidP="00F1464A">
      <w:pPr>
        <w:spacing w:line="276" w:lineRule="auto"/>
        <w:jc w:val="center"/>
        <w:rPr>
          <w:rFonts w:ascii="Goudy Old Style" w:hAnsi="Goudy Old Style"/>
          <w:b/>
          <w:bCs/>
          <w:i/>
          <w:iCs/>
          <w:sz w:val="24"/>
          <w:szCs w:val="24"/>
        </w:rPr>
      </w:pPr>
      <w:r w:rsidRPr="00F1464A">
        <w:rPr>
          <w:rFonts w:ascii="Goudy Old Style" w:hAnsi="Goudy Old Style"/>
          <w:b/>
          <w:bCs/>
          <w:i/>
          <w:iCs/>
          <w:sz w:val="24"/>
          <w:szCs w:val="24"/>
        </w:rPr>
        <w:t>Gesù sovverte le categorie culturali: propone il servizio che supera la logica del proprio tornaconto (Mc 9,33-37</w:t>
      </w:r>
      <w:r w:rsidR="001A4F2F" w:rsidRPr="00F1464A">
        <w:rPr>
          <w:rFonts w:ascii="Goudy Old Style" w:hAnsi="Goudy Old Style"/>
          <w:b/>
          <w:bCs/>
          <w:i/>
          <w:iCs/>
          <w:sz w:val="24"/>
          <w:szCs w:val="24"/>
        </w:rPr>
        <w:t>; 10, 35-41</w:t>
      </w:r>
      <w:r w:rsidRPr="00F1464A">
        <w:rPr>
          <w:rFonts w:ascii="Goudy Old Style" w:hAnsi="Goudy Old Style"/>
          <w:b/>
          <w:bCs/>
          <w:i/>
          <w:iCs/>
          <w:sz w:val="24"/>
          <w:szCs w:val="24"/>
        </w:rPr>
        <w:t>)</w:t>
      </w:r>
    </w:p>
    <w:p w14:paraId="4E54C4EB" w14:textId="09B91FE4" w:rsidR="004F4F94" w:rsidRPr="00F1464A" w:rsidRDefault="004F4F94" w:rsidP="00F1464A">
      <w:pPr>
        <w:spacing w:line="276" w:lineRule="auto"/>
        <w:jc w:val="center"/>
        <w:rPr>
          <w:rFonts w:ascii="Goudy Old Style" w:hAnsi="Goudy Old Style"/>
          <w:sz w:val="24"/>
          <w:szCs w:val="24"/>
        </w:rPr>
      </w:pPr>
      <w:r w:rsidRPr="00F1464A">
        <w:rPr>
          <w:rFonts w:ascii="Goudy Old Style" w:hAnsi="Goudy Old Style"/>
          <w:sz w:val="24"/>
          <w:szCs w:val="24"/>
        </w:rPr>
        <w:t>(Comunità Monastica Camaldolese S. Maria in Colle, L. Biagi, 22.03.2025)</w:t>
      </w:r>
    </w:p>
    <w:p w14:paraId="49C75E77" w14:textId="6DFDF350" w:rsidR="00F551F2" w:rsidRPr="00F1464A" w:rsidRDefault="004F4F94" w:rsidP="00F1464A">
      <w:pPr>
        <w:spacing w:line="276" w:lineRule="auto"/>
        <w:jc w:val="both"/>
        <w:rPr>
          <w:rFonts w:ascii="Goudy Old Style" w:hAnsi="Goudy Old Style"/>
          <w:sz w:val="24"/>
          <w:szCs w:val="24"/>
        </w:rPr>
      </w:pPr>
      <w:r w:rsidRPr="00F1464A">
        <w:rPr>
          <w:rFonts w:ascii="Goudy Old Style" w:hAnsi="Goudy Old Style"/>
          <w:sz w:val="24"/>
          <w:szCs w:val="24"/>
        </w:rPr>
        <w:t xml:space="preserve">Lasciandoci guidare dal vangelo di Marco ora arriviamo ad uno snodo decisivo del progetto di Gesù, ossia progetto del Regno del Padre proposto all’umanità (nel senso della ‘universalità’ che abbiamo provato ad esplorare l’ultima volta), </w:t>
      </w:r>
      <w:r w:rsidRPr="00F1464A">
        <w:rPr>
          <w:rFonts w:ascii="Goudy Old Style" w:hAnsi="Goudy Old Style"/>
          <w:i/>
          <w:iCs/>
          <w:sz w:val="24"/>
          <w:szCs w:val="24"/>
        </w:rPr>
        <w:t>si tratta del ‘come vivere insieme’ nella sua Casa: come si sta insieme nella Casa tratteggiata da Gesù?</w:t>
      </w:r>
      <w:r w:rsidRPr="00F1464A">
        <w:rPr>
          <w:rFonts w:ascii="Goudy Old Style" w:hAnsi="Goudy Old Style"/>
          <w:sz w:val="24"/>
          <w:szCs w:val="24"/>
        </w:rPr>
        <w:t xml:space="preserve"> Abbiamo visto che Lui è il centro e sta al centro della Casa e tutto deve essere disposto e vissuto a partire dal suo sguardo, provando a guardare e articolare la Casa dal suo punto di vista, </w:t>
      </w:r>
      <w:r w:rsidR="00942E39" w:rsidRPr="00F1464A">
        <w:rPr>
          <w:rFonts w:ascii="Goudy Old Style" w:hAnsi="Goudy Old Style"/>
          <w:sz w:val="24"/>
          <w:szCs w:val="24"/>
        </w:rPr>
        <w:t xml:space="preserve">appunto: </w:t>
      </w:r>
      <w:r w:rsidRPr="00F1464A">
        <w:rPr>
          <w:rFonts w:ascii="Goudy Old Style" w:hAnsi="Goudy Old Style"/>
          <w:sz w:val="24"/>
          <w:szCs w:val="24"/>
        </w:rPr>
        <w:t xml:space="preserve">con il suo sguardo. </w:t>
      </w:r>
      <w:r w:rsidR="00F551F2" w:rsidRPr="00F1464A">
        <w:rPr>
          <w:rFonts w:ascii="Goudy Old Style" w:hAnsi="Goudy Old Style"/>
          <w:sz w:val="24"/>
          <w:szCs w:val="24"/>
        </w:rPr>
        <w:t xml:space="preserve">E dobbiamo dirlo subito: come sta in mezzo Gesù? </w:t>
      </w:r>
      <w:r w:rsidR="00F551F2" w:rsidRPr="00F1464A">
        <w:rPr>
          <w:rFonts w:ascii="Goudy Old Style" w:hAnsi="Goudy Old Style"/>
          <w:b/>
          <w:bCs/>
          <w:sz w:val="24"/>
          <w:szCs w:val="24"/>
        </w:rPr>
        <w:t>“Io sto in mezzo a voi come colui che serve” (Lc 22, 27)</w:t>
      </w:r>
      <w:r w:rsidR="00F551F2" w:rsidRPr="00F1464A">
        <w:rPr>
          <w:rFonts w:ascii="Goudy Old Style" w:hAnsi="Goudy Old Style"/>
          <w:sz w:val="24"/>
          <w:szCs w:val="24"/>
        </w:rPr>
        <w:t xml:space="preserve">. </w:t>
      </w:r>
    </w:p>
    <w:p w14:paraId="40CD38EB" w14:textId="77777777" w:rsidR="00AB6DFB" w:rsidRDefault="00473E41" w:rsidP="00F1464A">
      <w:pPr>
        <w:spacing w:line="276" w:lineRule="auto"/>
        <w:jc w:val="both"/>
        <w:rPr>
          <w:rFonts w:ascii="Goudy Old Style" w:hAnsi="Goudy Old Style"/>
          <w:sz w:val="24"/>
          <w:szCs w:val="24"/>
        </w:rPr>
      </w:pPr>
      <w:r w:rsidRPr="00F1464A">
        <w:rPr>
          <w:rFonts w:ascii="Goudy Old Style" w:hAnsi="Goudy Old Style"/>
          <w:sz w:val="24"/>
          <w:szCs w:val="24"/>
        </w:rPr>
        <w:t xml:space="preserve">Sappiamo tutti quanto oggi </w:t>
      </w:r>
      <w:r w:rsidR="00AB6DFB">
        <w:rPr>
          <w:rFonts w:ascii="Goudy Old Style" w:hAnsi="Goudy Old Style"/>
          <w:sz w:val="24"/>
          <w:szCs w:val="24"/>
        </w:rPr>
        <w:t xml:space="preserve">il </w:t>
      </w:r>
      <w:r w:rsidRPr="00F1464A">
        <w:rPr>
          <w:rFonts w:ascii="Goudy Old Style" w:hAnsi="Goudy Old Style"/>
          <w:sz w:val="24"/>
          <w:szCs w:val="24"/>
        </w:rPr>
        <w:t>vivere insieme sia sottoposto quotidianamente a strappi, lacerazioni, distorsioni, manipolazioni</w:t>
      </w:r>
      <w:r w:rsidR="00AB6DFB">
        <w:rPr>
          <w:rFonts w:ascii="Goudy Old Style" w:hAnsi="Goudy Old Style"/>
          <w:sz w:val="24"/>
          <w:szCs w:val="24"/>
        </w:rPr>
        <w:t>, menzogne…</w:t>
      </w:r>
      <w:r w:rsidRPr="00F1464A">
        <w:rPr>
          <w:rFonts w:ascii="Goudy Old Style" w:hAnsi="Goudy Old Style"/>
          <w:sz w:val="24"/>
          <w:szCs w:val="24"/>
        </w:rPr>
        <w:t xml:space="preserve"> e al ritorno in grade stile a livello globale del potere come dominio, come sfruttamento, sopraffazione e violenza</w:t>
      </w:r>
      <w:r w:rsidR="00942E39" w:rsidRPr="00F1464A">
        <w:rPr>
          <w:rFonts w:ascii="Goudy Old Style" w:hAnsi="Goudy Old Style"/>
          <w:sz w:val="24"/>
          <w:szCs w:val="24"/>
        </w:rPr>
        <w:t xml:space="preserve"> sul più debole</w:t>
      </w:r>
      <w:r w:rsidRPr="00F1464A">
        <w:rPr>
          <w:rFonts w:ascii="Goudy Old Style" w:hAnsi="Goudy Old Style"/>
          <w:sz w:val="24"/>
          <w:szCs w:val="24"/>
        </w:rPr>
        <w:t xml:space="preserve">. </w:t>
      </w:r>
      <w:r w:rsidR="00942E39" w:rsidRPr="00F1464A">
        <w:rPr>
          <w:rFonts w:ascii="Goudy Old Style" w:hAnsi="Goudy Old Style"/>
          <w:sz w:val="24"/>
          <w:szCs w:val="24"/>
        </w:rPr>
        <w:t>Dal duo Trump-Putin, a quello che succede in Israele e Turchia… fino a coloro che spadroneggiano nei social</w:t>
      </w:r>
      <w:r w:rsidR="00AB6DFB">
        <w:rPr>
          <w:rFonts w:ascii="Goudy Old Style" w:hAnsi="Goudy Old Style"/>
          <w:sz w:val="24"/>
          <w:szCs w:val="24"/>
        </w:rPr>
        <w:t xml:space="preserve"> (i nuovi feudatari)</w:t>
      </w:r>
      <w:r w:rsidR="00942E39" w:rsidRPr="00F1464A">
        <w:rPr>
          <w:rFonts w:ascii="Goudy Old Style" w:hAnsi="Goudy Old Style"/>
          <w:sz w:val="24"/>
          <w:szCs w:val="24"/>
        </w:rPr>
        <w:t xml:space="preserve">. </w:t>
      </w:r>
      <w:r w:rsidRPr="00F1464A">
        <w:rPr>
          <w:rFonts w:ascii="Goudy Old Style" w:hAnsi="Goudy Old Style"/>
          <w:sz w:val="24"/>
          <w:szCs w:val="24"/>
        </w:rPr>
        <w:t xml:space="preserve">Coloro che si </w:t>
      </w:r>
      <w:r w:rsidR="00AB6DFB">
        <w:rPr>
          <w:rFonts w:ascii="Goudy Old Style" w:hAnsi="Goudy Old Style"/>
          <w:sz w:val="24"/>
          <w:szCs w:val="24"/>
        </w:rPr>
        <w:t>‘</w:t>
      </w:r>
      <w:r w:rsidRPr="00F1464A">
        <w:rPr>
          <w:rFonts w:ascii="Goudy Old Style" w:hAnsi="Goudy Old Style"/>
          <w:sz w:val="24"/>
          <w:szCs w:val="24"/>
        </w:rPr>
        <w:t>ritengono</w:t>
      </w:r>
      <w:r w:rsidR="00AB6DFB">
        <w:rPr>
          <w:rFonts w:ascii="Goudy Old Style" w:hAnsi="Goudy Old Style"/>
          <w:sz w:val="24"/>
          <w:szCs w:val="24"/>
        </w:rPr>
        <w:t>’</w:t>
      </w:r>
      <w:r w:rsidRPr="00F1464A">
        <w:rPr>
          <w:rFonts w:ascii="Goudy Old Style" w:hAnsi="Goudy Old Style"/>
          <w:sz w:val="24"/>
          <w:szCs w:val="24"/>
        </w:rPr>
        <w:t xml:space="preserve"> forti ormai esibiscono senza alcun </w:t>
      </w:r>
      <w:r w:rsidR="00AB6DFB">
        <w:rPr>
          <w:rFonts w:ascii="Goudy Old Style" w:hAnsi="Goudy Old Style"/>
          <w:sz w:val="24"/>
          <w:szCs w:val="24"/>
        </w:rPr>
        <w:t>pudore-</w:t>
      </w:r>
      <w:r w:rsidRPr="00F1464A">
        <w:rPr>
          <w:rFonts w:ascii="Goudy Old Style" w:hAnsi="Goudy Old Style"/>
          <w:sz w:val="24"/>
          <w:szCs w:val="24"/>
        </w:rPr>
        <w:t xml:space="preserve">ritegno la loro forza politica, mercantile e </w:t>
      </w:r>
      <w:r w:rsidR="00942E39" w:rsidRPr="00F1464A">
        <w:rPr>
          <w:rFonts w:ascii="Goudy Old Style" w:hAnsi="Goudy Old Style"/>
          <w:sz w:val="24"/>
          <w:szCs w:val="24"/>
        </w:rPr>
        <w:t>propagandistic</w:t>
      </w:r>
      <w:r w:rsidRPr="00F1464A">
        <w:rPr>
          <w:rFonts w:ascii="Goudy Old Style" w:hAnsi="Goudy Old Style"/>
          <w:sz w:val="24"/>
          <w:szCs w:val="24"/>
        </w:rPr>
        <w:t>a. I potenti sono tornati in grande stile e le moltitudini li ammirano, li invidiano, li imitano e li osannano</w:t>
      </w:r>
      <w:r w:rsidR="002B147E" w:rsidRPr="00F1464A">
        <w:rPr>
          <w:rFonts w:ascii="Goudy Old Style" w:hAnsi="Goudy Old Style"/>
          <w:sz w:val="24"/>
          <w:szCs w:val="24"/>
        </w:rPr>
        <w:t xml:space="preserve"> (li votano)</w:t>
      </w:r>
      <w:r w:rsidRPr="00F1464A">
        <w:rPr>
          <w:rFonts w:ascii="Goudy Old Style" w:hAnsi="Goudy Old Style"/>
          <w:sz w:val="24"/>
          <w:szCs w:val="24"/>
        </w:rPr>
        <w:t>. Si tratta quindi di un aspetto p</w:t>
      </w:r>
      <w:r w:rsidR="00942E39" w:rsidRPr="00F1464A">
        <w:rPr>
          <w:rFonts w:ascii="Goudy Old Style" w:hAnsi="Goudy Old Style"/>
          <w:sz w:val="24"/>
          <w:szCs w:val="24"/>
        </w:rPr>
        <w:t>rimario</w:t>
      </w:r>
      <w:r w:rsidR="002B147E" w:rsidRPr="00F1464A">
        <w:rPr>
          <w:rFonts w:ascii="Goudy Old Style" w:hAnsi="Goudy Old Style"/>
          <w:sz w:val="24"/>
          <w:szCs w:val="24"/>
        </w:rPr>
        <w:t xml:space="preserve"> del nostro essere al mondo oggi, in questo </w:t>
      </w:r>
      <w:r w:rsidR="00942E39" w:rsidRPr="00F1464A">
        <w:rPr>
          <w:rFonts w:ascii="Goudy Old Style" w:hAnsi="Goudy Old Style"/>
          <w:sz w:val="24"/>
          <w:szCs w:val="24"/>
        </w:rPr>
        <w:t xml:space="preserve">nostro </w:t>
      </w:r>
      <w:r w:rsidR="002B147E" w:rsidRPr="00F1464A">
        <w:rPr>
          <w:rFonts w:ascii="Goudy Old Style" w:hAnsi="Goudy Old Style"/>
          <w:sz w:val="24"/>
          <w:szCs w:val="24"/>
        </w:rPr>
        <w:t xml:space="preserve">mondo. </w:t>
      </w:r>
    </w:p>
    <w:p w14:paraId="4B98169F" w14:textId="77777777" w:rsidR="00AB6DFB" w:rsidRDefault="002B147E" w:rsidP="00F1464A">
      <w:pPr>
        <w:spacing w:line="276" w:lineRule="auto"/>
        <w:jc w:val="both"/>
        <w:rPr>
          <w:rFonts w:ascii="Goudy Old Style" w:hAnsi="Goudy Old Style"/>
          <w:b/>
          <w:bCs/>
          <w:sz w:val="24"/>
          <w:szCs w:val="24"/>
        </w:rPr>
      </w:pPr>
      <w:r w:rsidRPr="00F1464A">
        <w:rPr>
          <w:rFonts w:ascii="Goudy Old Style" w:hAnsi="Goudy Old Style"/>
          <w:sz w:val="24"/>
          <w:szCs w:val="24"/>
        </w:rPr>
        <w:t>Il Gesù che sovverte le categorie culturali e propone il servizio che supera la logica del proprio tornaconto</w:t>
      </w:r>
      <w:r w:rsidR="00942E39" w:rsidRPr="00F1464A">
        <w:rPr>
          <w:rFonts w:ascii="Goudy Old Style" w:hAnsi="Goudy Old Style"/>
          <w:sz w:val="24"/>
          <w:szCs w:val="24"/>
        </w:rPr>
        <w:t xml:space="preserve"> (qualunque esso sia)</w:t>
      </w:r>
      <w:r w:rsidRPr="00F1464A">
        <w:rPr>
          <w:rFonts w:ascii="Goudy Old Style" w:hAnsi="Goudy Old Style"/>
          <w:sz w:val="24"/>
          <w:szCs w:val="24"/>
        </w:rPr>
        <w:t xml:space="preserve">, si incunea proprio in questo nostro mondo con una prospettiva davvero sovversiva! Più precisamente: </w:t>
      </w:r>
      <w:r w:rsidRPr="00F1464A">
        <w:rPr>
          <w:rFonts w:ascii="Goudy Old Style" w:hAnsi="Goudy Old Style"/>
          <w:b/>
          <w:bCs/>
          <w:sz w:val="24"/>
          <w:szCs w:val="24"/>
        </w:rPr>
        <w:t xml:space="preserve">Gesù propone di sovvertire tutte le logiche e le forme di potere con la rivoluzione mite del servizio! </w:t>
      </w:r>
    </w:p>
    <w:p w14:paraId="0A4D17B8" w14:textId="7D94A7C7" w:rsidR="009A6B3E" w:rsidRPr="00F1464A" w:rsidRDefault="002B147E" w:rsidP="00F1464A">
      <w:pPr>
        <w:spacing w:line="276" w:lineRule="auto"/>
        <w:jc w:val="both"/>
        <w:rPr>
          <w:rFonts w:ascii="Goudy Old Style" w:hAnsi="Goudy Old Style"/>
          <w:sz w:val="24"/>
          <w:szCs w:val="24"/>
        </w:rPr>
      </w:pPr>
      <w:r w:rsidRPr="00F1464A">
        <w:rPr>
          <w:rFonts w:ascii="Goudy Old Style" w:hAnsi="Goudy Old Style"/>
          <w:sz w:val="24"/>
          <w:szCs w:val="24"/>
        </w:rPr>
        <w:t xml:space="preserve">Del resto non dobbiamo avere paura di ripetere che </w:t>
      </w:r>
      <w:r w:rsidRPr="00F1464A">
        <w:rPr>
          <w:rFonts w:ascii="Goudy Old Style" w:hAnsi="Goudy Old Style"/>
          <w:i/>
          <w:iCs/>
          <w:sz w:val="24"/>
          <w:szCs w:val="24"/>
        </w:rPr>
        <w:t xml:space="preserve">il Dio di Gesù è quello </w:t>
      </w:r>
      <w:r w:rsidR="003D0AD9">
        <w:rPr>
          <w:rFonts w:ascii="Goudy Old Style" w:hAnsi="Goudy Old Style"/>
          <w:i/>
          <w:iCs/>
          <w:sz w:val="24"/>
          <w:szCs w:val="24"/>
        </w:rPr>
        <w:t xml:space="preserve">del Magnificat in cui </w:t>
      </w:r>
      <w:r w:rsidRPr="00F1464A">
        <w:rPr>
          <w:rFonts w:ascii="Goudy Old Style" w:hAnsi="Goudy Old Style"/>
          <w:i/>
          <w:iCs/>
          <w:sz w:val="24"/>
          <w:szCs w:val="24"/>
        </w:rPr>
        <w:t>“</w:t>
      </w:r>
      <w:r w:rsidR="00942E39" w:rsidRPr="00F1464A">
        <w:rPr>
          <w:rFonts w:ascii="Goudy Old Style" w:hAnsi="Goudy Old Style"/>
          <w:i/>
          <w:iCs/>
          <w:sz w:val="24"/>
          <w:szCs w:val="24"/>
        </w:rPr>
        <w:t>il suo braccio interviene con forza</w:t>
      </w:r>
      <w:r w:rsidRPr="00F1464A">
        <w:rPr>
          <w:rFonts w:ascii="Goudy Old Style" w:hAnsi="Goudy Old Style"/>
          <w:i/>
          <w:iCs/>
          <w:sz w:val="24"/>
          <w:szCs w:val="24"/>
        </w:rPr>
        <w:t xml:space="preserve">, </w:t>
      </w:r>
      <w:r w:rsidR="00942E39" w:rsidRPr="00F1464A">
        <w:rPr>
          <w:rFonts w:ascii="Goudy Old Style" w:hAnsi="Goudy Old Style"/>
          <w:i/>
          <w:iCs/>
          <w:sz w:val="24"/>
          <w:szCs w:val="24"/>
        </w:rPr>
        <w:t>sventa i piani degli arroganti</w:t>
      </w:r>
      <w:r w:rsidRPr="00F1464A">
        <w:rPr>
          <w:rFonts w:ascii="Goudy Old Style" w:hAnsi="Goudy Old Style"/>
          <w:i/>
          <w:iCs/>
          <w:sz w:val="24"/>
          <w:szCs w:val="24"/>
        </w:rPr>
        <w:t xml:space="preserve">; </w:t>
      </w:r>
      <w:r w:rsidR="00164876" w:rsidRPr="00F1464A">
        <w:rPr>
          <w:rFonts w:ascii="Goudy Old Style" w:hAnsi="Goudy Old Style"/>
          <w:i/>
          <w:iCs/>
          <w:sz w:val="24"/>
          <w:szCs w:val="24"/>
        </w:rPr>
        <w:t>butta giù dal trono</w:t>
      </w:r>
      <w:r w:rsidRPr="00F1464A">
        <w:rPr>
          <w:rFonts w:ascii="Goudy Old Style" w:hAnsi="Goudy Old Style"/>
          <w:i/>
          <w:iCs/>
          <w:sz w:val="24"/>
          <w:szCs w:val="24"/>
        </w:rPr>
        <w:t xml:space="preserve"> i potenti, </w:t>
      </w:r>
      <w:r w:rsidR="00164876" w:rsidRPr="00F1464A">
        <w:rPr>
          <w:rFonts w:ascii="Goudy Old Style" w:hAnsi="Goudy Old Style"/>
          <w:i/>
          <w:iCs/>
          <w:sz w:val="24"/>
          <w:szCs w:val="24"/>
        </w:rPr>
        <w:t>ed esalta</w:t>
      </w:r>
      <w:r w:rsidRPr="00F1464A">
        <w:rPr>
          <w:rFonts w:ascii="Goudy Old Style" w:hAnsi="Goudy Old Style"/>
          <w:i/>
          <w:iCs/>
          <w:sz w:val="24"/>
          <w:szCs w:val="24"/>
        </w:rPr>
        <w:t xml:space="preserve"> gli umili; gli affamati</w:t>
      </w:r>
      <w:r w:rsidR="00164876" w:rsidRPr="00F1464A">
        <w:rPr>
          <w:rFonts w:ascii="Goudy Old Style" w:hAnsi="Goudy Old Style"/>
          <w:i/>
          <w:iCs/>
          <w:sz w:val="24"/>
          <w:szCs w:val="24"/>
        </w:rPr>
        <w:t xml:space="preserve"> ricolma di beni</w:t>
      </w:r>
      <w:r w:rsidRPr="00F1464A">
        <w:rPr>
          <w:rFonts w:ascii="Goudy Old Style" w:hAnsi="Goudy Old Style"/>
          <w:i/>
          <w:iCs/>
          <w:sz w:val="24"/>
          <w:szCs w:val="24"/>
        </w:rPr>
        <w:t xml:space="preserve">, </w:t>
      </w:r>
      <w:r w:rsidR="00164876" w:rsidRPr="00F1464A">
        <w:rPr>
          <w:rFonts w:ascii="Goudy Old Style" w:hAnsi="Goudy Old Style"/>
          <w:i/>
          <w:iCs/>
          <w:sz w:val="24"/>
          <w:szCs w:val="24"/>
        </w:rPr>
        <w:t xml:space="preserve">e </w:t>
      </w:r>
      <w:r w:rsidRPr="00F1464A">
        <w:rPr>
          <w:rFonts w:ascii="Goudy Old Style" w:hAnsi="Goudy Old Style"/>
          <w:i/>
          <w:iCs/>
          <w:sz w:val="24"/>
          <w:szCs w:val="24"/>
        </w:rPr>
        <w:t xml:space="preserve">i ricchi </w:t>
      </w:r>
      <w:r w:rsidR="00164876" w:rsidRPr="00F1464A">
        <w:rPr>
          <w:rFonts w:ascii="Goudy Old Style" w:hAnsi="Goudy Old Style"/>
          <w:i/>
          <w:iCs/>
          <w:sz w:val="24"/>
          <w:szCs w:val="24"/>
        </w:rPr>
        <w:t xml:space="preserve">rimanda </w:t>
      </w:r>
      <w:r w:rsidRPr="00F1464A">
        <w:rPr>
          <w:rFonts w:ascii="Goudy Old Style" w:hAnsi="Goudy Old Style"/>
          <w:i/>
          <w:iCs/>
          <w:sz w:val="24"/>
          <w:szCs w:val="24"/>
        </w:rPr>
        <w:t xml:space="preserve">a mani vuote” </w:t>
      </w:r>
      <w:r w:rsidRPr="00F1464A">
        <w:rPr>
          <w:rFonts w:ascii="Goudy Old Style" w:hAnsi="Goudy Old Style"/>
          <w:sz w:val="24"/>
          <w:szCs w:val="24"/>
        </w:rPr>
        <w:t>(Lc. 1,51-53</w:t>
      </w:r>
      <w:r w:rsidR="00164876" w:rsidRPr="00F1464A">
        <w:rPr>
          <w:rFonts w:ascii="Goudy Old Style" w:hAnsi="Goudy Old Style"/>
          <w:sz w:val="24"/>
          <w:szCs w:val="24"/>
        </w:rPr>
        <w:t xml:space="preserve">, traduzione di L. A. </w:t>
      </w:r>
      <w:proofErr w:type="spellStart"/>
      <w:r w:rsidR="00164876" w:rsidRPr="00F1464A">
        <w:rPr>
          <w:rFonts w:ascii="Goudy Old Style" w:hAnsi="Goudy Old Style"/>
          <w:sz w:val="24"/>
          <w:szCs w:val="24"/>
        </w:rPr>
        <w:t>Schokel</w:t>
      </w:r>
      <w:proofErr w:type="spellEnd"/>
      <w:r w:rsidR="00F551F2" w:rsidRPr="00F1464A">
        <w:rPr>
          <w:rFonts w:ascii="Goudy Old Style" w:hAnsi="Goudy Old Style"/>
          <w:sz w:val="24"/>
          <w:szCs w:val="24"/>
        </w:rPr>
        <w:t>)</w:t>
      </w:r>
      <w:r w:rsidRPr="00F1464A">
        <w:rPr>
          <w:rFonts w:ascii="Goudy Old Style" w:hAnsi="Goudy Old Style"/>
          <w:i/>
          <w:iCs/>
          <w:sz w:val="24"/>
          <w:szCs w:val="24"/>
        </w:rPr>
        <w:t>.</w:t>
      </w:r>
      <w:r w:rsidR="00F551F2" w:rsidRPr="00F1464A">
        <w:rPr>
          <w:rFonts w:ascii="Goudy Old Style" w:hAnsi="Goudy Old Style"/>
          <w:sz w:val="24"/>
          <w:szCs w:val="24"/>
        </w:rPr>
        <w:t xml:space="preserve"> </w:t>
      </w:r>
      <w:r w:rsidR="00F551F2" w:rsidRPr="00F1464A">
        <w:rPr>
          <w:rFonts w:ascii="Goudy Old Style" w:hAnsi="Goudy Old Style"/>
          <w:b/>
          <w:bCs/>
          <w:i/>
          <w:iCs/>
          <w:sz w:val="24"/>
          <w:szCs w:val="24"/>
        </w:rPr>
        <w:t xml:space="preserve">Il Dio del Magnificat è </w:t>
      </w:r>
      <w:r w:rsidR="003D0AD9">
        <w:rPr>
          <w:rFonts w:ascii="Goudy Old Style" w:hAnsi="Goudy Old Style"/>
          <w:b/>
          <w:bCs/>
          <w:i/>
          <w:iCs/>
          <w:sz w:val="24"/>
          <w:szCs w:val="24"/>
        </w:rPr>
        <w:t>limpido</w:t>
      </w:r>
      <w:r w:rsidR="00F551F2" w:rsidRPr="00F1464A">
        <w:rPr>
          <w:rFonts w:ascii="Goudy Old Style" w:hAnsi="Goudy Old Style"/>
          <w:b/>
          <w:bCs/>
          <w:i/>
          <w:iCs/>
          <w:sz w:val="24"/>
          <w:szCs w:val="24"/>
        </w:rPr>
        <w:t xml:space="preserve"> e sovversivo: ha distrutto i superbi e i loro progetti. Ha rovesciato dal trono i potenti, ha rialzato da terra gli oppressi.</w:t>
      </w:r>
      <w:r w:rsidR="006F6ADC" w:rsidRPr="00F1464A">
        <w:rPr>
          <w:rFonts w:ascii="Goudy Old Style" w:hAnsi="Goudy Old Style"/>
          <w:sz w:val="24"/>
          <w:szCs w:val="24"/>
        </w:rPr>
        <w:t xml:space="preserve"> </w:t>
      </w:r>
      <w:r w:rsidR="00164876" w:rsidRPr="00F1464A">
        <w:rPr>
          <w:rFonts w:ascii="Goudy Old Style" w:hAnsi="Goudy Old Style"/>
          <w:sz w:val="24"/>
          <w:szCs w:val="24"/>
        </w:rPr>
        <w:t xml:space="preserve">“La misericordia mette in moto la potenza: perché la salvezza incontra ostacoli umani nel realizzarsi (come in passato il Faraone) e gli ostacoli nascono da questi oppressori che si oppongono alla liberazione degli oppressi; perciò l’azione di Dio si fa drammatica. Non è un idillio ciò che canta Maria” (commenta L. A. </w:t>
      </w:r>
      <w:proofErr w:type="spellStart"/>
      <w:r w:rsidR="00164876" w:rsidRPr="00F1464A">
        <w:rPr>
          <w:rFonts w:ascii="Goudy Old Style" w:hAnsi="Goudy Old Style"/>
          <w:sz w:val="24"/>
          <w:szCs w:val="24"/>
        </w:rPr>
        <w:t>Schokel</w:t>
      </w:r>
      <w:proofErr w:type="spellEnd"/>
      <w:r w:rsidR="00164876" w:rsidRPr="00F1464A">
        <w:rPr>
          <w:rFonts w:ascii="Goudy Old Style" w:hAnsi="Goudy Old Style"/>
          <w:sz w:val="24"/>
          <w:szCs w:val="24"/>
        </w:rPr>
        <w:t xml:space="preserve">). </w:t>
      </w:r>
    </w:p>
    <w:p w14:paraId="48C703C0" w14:textId="57DDEC39" w:rsidR="006D7CE8" w:rsidRPr="00F1464A" w:rsidRDefault="006F6ADC" w:rsidP="00F1464A">
      <w:pPr>
        <w:spacing w:line="276" w:lineRule="auto"/>
        <w:jc w:val="both"/>
        <w:rPr>
          <w:rFonts w:ascii="Goudy Old Style" w:hAnsi="Goudy Old Style"/>
          <w:sz w:val="24"/>
          <w:szCs w:val="24"/>
        </w:rPr>
      </w:pPr>
      <w:r w:rsidRPr="00F1464A">
        <w:rPr>
          <w:rFonts w:ascii="Goudy Old Style" w:hAnsi="Goudy Old Style"/>
          <w:sz w:val="24"/>
          <w:szCs w:val="24"/>
        </w:rPr>
        <w:t xml:space="preserve">Non possiamo spiritualizzare ogni volta queste parole, svuotandole della loro </w:t>
      </w:r>
      <w:r w:rsidR="00164876" w:rsidRPr="00F1464A">
        <w:rPr>
          <w:rFonts w:ascii="Goudy Old Style" w:hAnsi="Goudy Old Style"/>
          <w:sz w:val="24"/>
          <w:szCs w:val="24"/>
        </w:rPr>
        <w:t xml:space="preserve">drammatica </w:t>
      </w:r>
      <w:r w:rsidRPr="00F1464A">
        <w:rPr>
          <w:rFonts w:ascii="Goudy Old Style" w:hAnsi="Goudy Old Style"/>
          <w:sz w:val="24"/>
          <w:szCs w:val="24"/>
        </w:rPr>
        <w:t xml:space="preserve">perturbazione e della loro capacità di destabilizzarci nella nostra concezione del vivere insieme basata e organizzata su </w:t>
      </w:r>
      <w:r w:rsidR="00164876" w:rsidRPr="00F1464A">
        <w:rPr>
          <w:rFonts w:ascii="Goudy Old Style" w:hAnsi="Goudy Old Style"/>
          <w:sz w:val="24"/>
          <w:szCs w:val="24"/>
        </w:rPr>
        <w:t xml:space="preserve">potenti irresponsabili e </w:t>
      </w:r>
      <w:r w:rsidRPr="00F1464A">
        <w:rPr>
          <w:rFonts w:ascii="Goudy Old Style" w:hAnsi="Goudy Old Style"/>
          <w:sz w:val="24"/>
          <w:szCs w:val="24"/>
        </w:rPr>
        <w:t>gerarchie</w:t>
      </w:r>
      <w:r w:rsidR="00164876" w:rsidRPr="00F1464A">
        <w:rPr>
          <w:rFonts w:ascii="Goudy Old Style" w:hAnsi="Goudy Old Style"/>
          <w:sz w:val="24"/>
          <w:szCs w:val="24"/>
        </w:rPr>
        <w:t xml:space="preserve"> autoriproducentesi</w:t>
      </w:r>
      <w:r w:rsidRPr="00F1464A">
        <w:rPr>
          <w:rFonts w:ascii="Goudy Old Style" w:hAnsi="Goudy Old Style"/>
          <w:sz w:val="24"/>
          <w:szCs w:val="24"/>
        </w:rPr>
        <w:t xml:space="preserve">, </w:t>
      </w:r>
      <w:r w:rsidR="00164876" w:rsidRPr="00F1464A">
        <w:rPr>
          <w:rFonts w:ascii="Goudy Old Style" w:hAnsi="Goudy Old Style"/>
          <w:sz w:val="24"/>
          <w:szCs w:val="24"/>
        </w:rPr>
        <w:t xml:space="preserve">su </w:t>
      </w:r>
      <w:r w:rsidRPr="00F1464A">
        <w:rPr>
          <w:rFonts w:ascii="Goudy Old Style" w:hAnsi="Goudy Old Style"/>
          <w:sz w:val="24"/>
          <w:szCs w:val="24"/>
        </w:rPr>
        <w:t xml:space="preserve">ruoli apicali e sottoposti, </w:t>
      </w:r>
      <w:r w:rsidR="00833DAA" w:rsidRPr="00833DAA">
        <w:rPr>
          <w:rFonts w:ascii="Goudy Old Style" w:hAnsi="Goudy Old Style"/>
          <w:sz w:val="24"/>
          <w:szCs w:val="24"/>
        </w:rPr>
        <w:t>despot</w:t>
      </w:r>
      <w:r w:rsidR="00833DAA">
        <w:rPr>
          <w:rFonts w:ascii="Goudy Old Style" w:hAnsi="Goudy Old Style"/>
          <w:sz w:val="24"/>
          <w:szCs w:val="24"/>
        </w:rPr>
        <w:t>i</w:t>
      </w:r>
      <w:r w:rsidR="00833DAA" w:rsidRPr="00833DAA">
        <w:rPr>
          <w:rFonts w:ascii="Goudy Old Style" w:hAnsi="Goudy Old Style"/>
          <w:sz w:val="24"/>
          <w:szCs w:val="24"/>
        </w:rPr>
        <w:t>, dittator</w:t>
      </w:r>
      <w:r w:rsidR="00833DAA">
        <w:rPr>
          <w:rFonts w:ascii="Goudy Old Style" w:hAnsi="Goudy Old Style"/>
          <w:sz w:val="24"/>
          <w:szCs w:val="24"/>
        </w:rPr>
        <w:t>i</w:t>
      </w:r>
      <w:r w:rsidR="00833DAA" w:rsidRPr="00833DAA">
        <w:rPr>
          <w:rFonts w:ascii="Goudy Old Style" w:hAnsi="Goudy Old Style"/>
          <w:sz w:val="24"/>
          <w:szCs w:val="24"/>
        </w:rPr>
        <w:t>, prevaricator</w:t>
      </w:r>
      <w:r w:rsidR="00833DAA">
        <w:rPr>
          <w:rFonts w:ascii="Goudy Old Style" w:hAnsi="Goudy Old Style"/>
          <w:sz w:val="24"/>
          <w:szCs w:val="24"/>
        </w:rPr>
        <w:t>i</w:t>
      </w:r>
      <w:r w:rsidR="00833DAA" w:rsidRPr="00833DAA">
        <w:rPr>
          <w:rFonts w:ascii="Goudy Old Style" w:hAnsi="Goudy Old Style"/>
          <w:sz w:val="24"/>
          <w:szCs w:val="24"/>
        </w:rPr>
        <w:t>, sopraffattor</w:t>
      </w:r>
      <w:r w:rsidR="00833DAA">
        <w:rPr>
          <w:rFonts w:ascii="Goudy Old Style" w:hAnsi="Goudy Old Style"/>
          <w:sz w:val="24"/>
          <w:szCs w:val="24"/>
        </w:rPr>
        <w:t>i</w:t>
      </w:r>
      <w:r w:rsidR="00833DAA" w:rsidRPr="00833DAA">
        <w:rPr>
          <w:rFonts w:ascii="Goudy Old Style" w:hAnsi="Goudy Old Style"/>
          <w:sz w:val="24"/>
          <w:szCs w:val="24"/>
        </w:rPr>
        <w:t>, tirann</w:t>
      </w:r>
      <w:r w:rsidR="00833DAA">
        <w:rPr>
          <w:rFonts w:ascii="Goudy Old Style" w:hAnsi="Goudy Old Style"/>
          <w:sz w:val="24"/>
          <w:szCs w:val="24"/>
        </w:rPr>
        <w:t>i</w:t>
      </w:r>
      <w:r w:rsidR="00833DAA" w:rsidRPr="00833DAA">
        <w:rPr>
          <w:rFonts w:ascii="Goudy Old Style" w:hAnsi="Goudy Old Style"/>
          <w:sz w:val="24"/>
          <w:szCs w:val="24"/>
        </w:rPr>
        <w:t xml:space="preserve"> arrogant</w:t>
      </w:r>
      <w:r w:rsidR="00833DAA">
        <w:rPr>
          <w:rFonts w:ascii="Goudy Old Style" w:hAnsi="Goudy Old Style"/>
          <w:sz w:val="24"/>
          <w:szCs w:val="24"/>
        </w:rPr>
        <w:t>i</w:t>
      </w:r>
      <w:r w:rsidR="00833DAA" w:rsidRPr="00833DAA">
        <w:rPr>
          <w:rFonts w:ascii="Goudy Old Style" w:hAnsi="Goudy Old Style"/>
          <w:sz w:val="24"/>
          <w:szCs w:val="24"/>
        </w:rPr>
        <w:t>, autoritari</w:t>
      </w:r>
      <w:r w:rsidR="00833DAA">
        <w:rPr>
          <w:rFonts w:ascii="Goudy Old Style" w:hAnsi="Goudy Old Style"/>
          <w:sz w:val="24"/>
          <w:szCs w:val="24"/>
        </w:rPr>
        <w:t xml:space="preserve"> e</w:t>
      </w:r>
      <w:r w:rsidR="00833DAA" w:rsidRPr="00833DAA">
        <w:rPr>
          <w:rFonts w:ascii="Goudy Old Style" w:hAnsi="Goudy Old Style"/>
          <w:sz w:val="24"/>
          <w:szCs w:val="24"/>
        </w:rPr>
        <w:t xml:space="preserve"> prepotent</w:t>
      </w:r>
      <w:r w:rsidR="00833DAA">
        <w:rPr>
          <w:rFonts w:ascii="Goudy Old Style" w:hAnsi="Goudy Old Style"/>
          <w:sz w:val="24"/>
          <w:szCs w:val="24"/>
        </w:rPr>
        <w:t>i…</w:t>
      </w:r>
      <w:r w:rsidR="000A534F" w:rsidRPr="00F1464A">
        <w:rPr>
          <w:rFonts w:ascii="Goudy Old Style" w:hAnsi="Goudy Old Style"/>
          <w:sz w:val="24"/>
          <w:szCs w:val="24"/>
        </w:rPr>
        <w:t xml:space="preserve"> </w:t>
      </w:r>
      <w:proofErr w:type="gramStart"/>
      <w:r w:rsidR="000A534F" w:rsidRPr="00F1464A">
        <w:rPr>
          <w:rFonts w:ascii="Goudy Old Style" w:hAnsi="Goudy Old Style"/>
          <w:sz w:val="24"/>
          <w:szCs w:val="24"/>
        </w:rPr>
        <w:t>E’</w:t>
      </w:r>
      <w:proofErr w:type="gramEnd"/>
      <w:r w:rsidR="000A534F" w:rsidRPr="00F1464A">
        <w:rPr>
          <w:rFonts w:ascii="Goudy Old Style" w:hAnsi="Goudy Old Style"/>
          <w:sz w:val="24"/>
          <w:szCs w:val="24"/>
        </w:rPr>
        <w:t xml:space="preserve"> un peccato che nelle nostre devozioni a Maria che attualmente sono in circolazione, questa dimensione drammatica della convivenza umana e del fatto che in Maria non c’è arroganza né potere né brama di ricchezza, siano del tutto assenti… perché in gioco è il sistema di valori proposti dal Messia!</w:t>
      </w:r>
    </w:p>
    <w:p w14:paraId="0B96729D" w14:textId="3265F183" w:rsidR="00504A7A" w:rsidRPr="00F1464A" w:rsidRDefault="00504A7A" w:rsidP="00F1464A">
      <w:pPr>
        <w:pStyle w:val="Paragrafoelenco"/>
        <w:numPr>
          <w:ilvl w:val="0"/>
          <w:numId w:val="2"/>
        </w:numPr>
        <w:spacing w:line="276" w:lineRule="auto"/>
        <w:jc w:val="both"/>
        <w:rPr>
          <w:rFonts w:ascii="Goudy Old Style" w:hAnsi="Goudy Old Style"/>
          <w:b/>
          <w:bCs/>
          <w:sz w:val="24"/>
          <w:szCs w:val="24"/>
        </w:rPr>
      </w:pPr>
      <w:r w:rsidRPr="00F1464A">
        <w:rPr>
          <w:rFonts w:ascii="Goudy Old Style" w:hAnsi="Goudy Old Style"/>
          <w:b/>
          <w:bCs/>
          <w:sz w:val="24"/>
          <w:szCs w:val="24"/>
        </w:rPr>
        <w:t>Il nostro paradigma del vivere insieme è sempre quello mondano</w:t>
      </w:r>
    </w:p>
    <w:p w14:paraId="18340A44" w14:textId="480BFAEA" w:rsidR="00DD68DB" w:rsidRDefault="00DD68DB" w:rsidP="00F1464A">
      <w:pPr>
        <w:spacing w:line="276" w:lineRule="auto"/>
        <w:jc w:val="both"/>
        <w:rPr>
          <w:rFonts w:ascii="Goudy Old Style" w:eastAsia="Malgun Gothic Semilight" w:hAnsi="Goudy Old Style" w:cs="Malgun Gothic Semilight"/>
          <w:kern w:val="0"/>
          <w:sz w:val="24"/>
          <w:szCs w:val="24"/>
          <w14:ligatures w14:val="none"/>
        </w:rPr>
      </w:pPr>
      <w:r>
        <w:rPr>
          <w:rFonts w:ascii="Goudy Old Style" w:eastAsia="Malgun Gothic Semilight" w:hAnsi="Goudy Old Style" w:cs="Malgun Gothic Semilight"/>
          <w:kern w:val="0"/>
          <w:sz w:val="24"/>
          <w:szCs w:val="24"/>
          <w14:ligatures w14:val="none"/>
        </w:rPr>
        <w:lastRenderedPageBreak/>
        <w:t>In Mc 9,33 si dice che “g</w:t>
      </w:r>
      <w:r w:rsidRPr="00DD68DB">
        <w:rPr>
          <w:rFonts w:ascii="Goudy Old Style" w:eastAsia="Malgun Gothic Semilight" w:hAnsi="Goudy Old Style" w:cs="Malgun Gothic Semilight"/>
          <w:kern w:val="0"/>
          <w:sz w:val="24"/>
          <w:szCs w:val="24"/>
          <w14:ligatures w14:val="none"/>
        </w:rPr>
        <w:t xml:space="preserve">iunsero intanto a Cafarnao. E </w:t>
      </w:r>
      <w:r w:rsidRPr="00DD68DB">
        <w:rPr>
          <w:rFonts w:ascii="Goudy Old Style" w:eastAsia="Malgun Gothic Semilight" w:hAnsi="Goudy Old Style" w:cs="Malgun Gothic Semilight"/>
          <w:i/>
          <w:iCs/>
          <w:kern w:val="0"/>
          <w:sz w:val="24"/>
          <w:szCs w:val="24"/>
          <w14:ligatures w14:val="none"/>
        </w:rPr>
        <w:t>quando fu in casa</w:t>
      </w:r>
      <w:r w:rsidRPr="00DD68DB">
        <w:rPr>
          <w:rFonts w:ascii="Goudy Old Style" w:eastAsia="Malgun Gothic Semilight" w:hAnsi="Goudy Old Style" w:cs="Malgun Gothic Semilight"/>
          <w:kern w:val="0"/>
          <w:sz w:val="24"/>
          <w:szCs w:val="24"/>
          <w14:ligatures w14:val="none"/>
        </w:rPr>
        <w:t>, chiese loro: «Di che cosa stavate discutendo lungo la via?».</w:t>
      </w:r>
      <w:r>
        <w:rPr>
          <w:rFonts w:ascii="Goudy Old Style" w:eastAsia="Malgun Gothic Semilight" w:hAnsi="Goudy Old Style" w:cs="Malgun Gothic Semilight"/>
          <w:kern w:val="0"/>
          <w:sz w:val="24"/>
          <w:szCs w:val="24"/>
          <w14:ligatures w14:val="none"/>
        </w:rPr>
        <w:t xml:space="preserve"> In Mc 10,42</w:t>
      </w:r>
      <w:r w:rsidRPr="00DD68DB">
        <w:rPr>
          <w:rFonts w:ascii="Goudy Old Style" w:eastAsia="Malgun Gothic Semilight" w:hAnsi="Goudy Old Style" w:cs="Malgun Gothic Semilight"/>
          <w:kern w:val="0"/>
          <w:sz w:val="24"/>
          <w:szCs w:val="24"/>
          <w14:ligatures w14:val="none"/>
        </w:rPr>
        <w:t xml:space="preserve"> </w:t>
      </w:r>
      <w:r>
        <w:rPr>
          <w:rFonts w:ascii="Goudy Old Style" w:eastAsia="Malgun Gothic Semilight" w:hAnsi="Goudy Old Style" w:cs="Malgun Gothic Semilight"/>
          <w:kern w:val="0"/>
          <w:sz w:val="24"/>
          <w:szCs w:val="24"/>
          <w14:ligatures w14:val="none"/>
        </w:rPr>
        <w:t>“</w:t>
      </w:r>
      <w:r w:rsidR="00504A7A" w:rsidRPr="00F1464A">
        <w:rPr>
          <w:rFonts w:ascii="Goudy Old Style" w:eastAsia="Malgun Gothic Semilight" w:hAnsi="Goudy Old Style" w:cs="Malgun Gothic Semilight"/>
          <w:kern w:val="0"/>
          <w:sz w:val="24"/>
          <w:szCs w:val="24"/>
          <w14:ligatures w14:val="none"/>
        </w:rPr>
        <w:t>Gesù chiama a sé i discepoli</w:t>
      </w:r>
      <w:r>
        <w:rPr>
          <w:rFonts w:ascii="Goudy Old Style" w:eastAsia="Malgun Gothic Semilight" w:hAnsi="Goudy Old Style" w:cs="Malgun Gothic Semilight"/>
          <w:kern w:val="0"/>
          <w:sz w:val="24"/>
          <w:szCs w:val="24"/>
          <w14:ligatures w14:val="none"/>
        </w:rPr>
        <w:t>”, sdegnati per la domanda dei figli di Zebedeo,</w:t>
      </w:r>
      <w:r w:rsidR="00504A7A" w:rsidRPr="00F1464A">
        <w:rPr>
          <w:rFonts w:ascii="Goudy Old Style" w:eastAsia="Malgun Gothic Semilight" w:hAnsi="Goudy Old Style" w:cs="Malgun Gothic Semilight"/>
          <w:kern w:val="0"/>
          <w:sz w:val="24"/>
          <w:szCs w:val="24"/>
          <w14:ligatures w14:val="none"/>
        </w:rPr>
        <w:t xml:space="preserve"> </w:t>
      </w:r>
      <w:r>
        <w:rPr>
          <w:rFonts w:ascii="Goudy Old Style" w:eastAsia="Malgun Gothic Semilight" w:hAnsi="Goudy Old Style" w:cs="Malgun Gothic Semilight"/>
          <w:kern w:val="0"/>
          <w:sz w:val="24"/>
          <w:szCs w:val="24"/>
          <w14:ligatures w14:val="none"/>
        </w:rPr>
        <w:t>c</w:t>
      </w:r>
      <w:r w:rsidR="00504A7A" w:rsidRPr="00F1464A">
        <w:rPr>
          <w:rFonts w:ascii="Goudy Old Style" w:eastAsia="Malgun Gothic Semilight" w:hAnsi="Goudy Old Style" w:cs="Malgun Gothic Semilight"/>
          <w:kern w:val="0"/>
          <w:sz w:val="24"/>
          <w:szCs w:val="24"/>
          <w14:ligatures w14:val="none"/>
        </w:rPr>
        <w:t xml:space="preserve">omprende che se a più riprese hanno mostrato distanza dal suo modo di ragionare è perché il loro modello </w:t>
      </w:r>
      <w:r>
        <w:rPr>
          <w:rFonts w:ascii="Goudy Old Style" w:eastAsia="Malgun Gothic Semilight" w:hAnsi="Goudy Old Style" w:cs="Malgun Gothic Semilight"/>
          <w:kern w:val="0"/>
          <w:sz w:val="24"/>
          <w:szCs w:val="24"/>
          <w14:ligatures w14:val="none"/>
        </w:rPr>
        <w:t xml:space="preserve">sociale del vivere insieme, </w:t>
      </w:r>
      <w:r w:rsidR="00504A7A" w:rsidRPr="00F1464A">
        <w:rPr>
          <w:rFonts w:ascii="Goudy Old Style" w:eastAsia="Malgun Gothic Semilight" w:hAnsi="Goudy Old Style" w:cs="Malgun Gothic Semilight"/>
          <w:kern w:val="0"/>
          <w:sz w:val="24"/>
          <w:szCs w:val="24"/>
          <w14:ligatures w14:val="none"/>
        </w:rPr>
        <w:t xml:space="preserve">è quello mondano. </w:t>
      </w:r>
    </w:p>
    <w:p w14:paraId="21978E63" w14:textId="77777777" w:rsidR="00DD68DB" w:rsidRDefault="00504A7A" w:rsidP="00F1464A">
      <w:pPr>
        <w:spacing w:line="276" w:lineRule="auto"/>
        <w:jc w:val="both"/>
        <w:rPr>
          <w:rFonts w:ascii="Goudy Old Style" w:eastAsia="Malgun Gothic Semilight" w:hAnsi="Goudy Old Style" w:cs="Malgun Gothic Semilight"/>
          <w:kern w:val="0"/>
          <w:sz w:val="24"/>
          <w:szCs w:val="24"/>
          <w14:ligatures w14:val="none"/>
        </w:rPr>
      </w:pPr>
      <w:r w:rsidRPr="00F1464A">
        <w:rPr>
          <w:rFonts w:ascii="Goudy Old Style" w:eastAsia="Malgun Gothic Semilight" w:hAnsi="Goudy Old Style" w:cs="Malgun Gothic Semilight"/>
          <w:kern w:val="0"/>
          <w:sz w:val="24"/>
          <w:szCs w:val="24"/>
          <w14:ligatures w14:val="none"/>
        </w:rPr>
        <w:t xml:space="preserve">Inizia dunque da </w:t>
      </w:r>
      <w:r w:rsidR="00DD68DB">
        <w:rPr>
          <w:rFonts w:ascii="Goudy Old Style" w:eastAsia="Malgun Gothic Semilight" w:hAnsi="Goudy Old Style" w:cs="Malgun Gothic Semilight"/>
          <w:kern w:val="0"/>
          <w:sz w:val="24"/>
          <w:szCs w:val="24"/>
          <w14:ligatures w14:val="none"/>
        </w:rPr>
        <w:t>qui e con pazienza pedagogica spiega</w:t>
      </w:r>
      <w:r w:rsidRPr="00F1464A">
        <w:rPr>
          <w:rFonts w:ascii="Goudy Old Style" w:eastAsia="Malgun Gothic Semilight" w:hAnsi="Goudy Old Style" w:cs="Malgun Gothic Semilight"/>
          <w:kern w:val="0"/>
          <w:sz w:val="24"/>
          <w:szCs w:val="24"/>
          <w14:ligatures w14:val="none"/>
        </w:rPr>
        <w:t xml:space="preserve">: </w:t>
      </w:r>
      <w:r w:rsidRPr="00F1464A">
        <w:rPr>
          <w:rFonts w:ascii="Goudy Old Style" w:eastAsia="Malgun Gothic Semilight" w:hAnsi="Goudy Old Style" w:cs="Malgun Gothic Semilight"/>
          <w:i/>
          <w:iCs/>
          <w:kern w:val="0"/>
          <w:sz w:val="24"/>
          <w:szCs w:val="24"/>
          <w14:ligatures w14:val="none"/>
        </w:rPr>
        <w:t xml:space="preserve">“Voi sapete che coloro che sembrano </w:t>
      </w:r>
      <w:bookmarkStart w:id="0" w:name="_Hlk193400058"/>
      <w:r w:rsidRPr="00F1464A">
        <w:rPr>
          <w:rFonts w:ascii="Goudy Old Style" w:eastAsia="Malgun Gothic Semilight" w:hAnsi="Goudy Old Style" w:cs="Malgun Gothic Semilight"/>
          <w:i/>
          <w:iCs/>
          <w:kern w:val="0"/>
          <w:sz w:val="24"/>
          <w:szCs w:val="24"/>
          <w14:ligatures w14:val="none"/>
        </w:rPr>
        <w:t>(</w:t>
      </w:r>
      <w:proofErr w:type="spellStart"/>
      <w:r w:rsidRPr="00F1464A">
        <w:rPr>
          <w:rFonts w:ascii="Goudy Old Style" w:eastAsia="Malgun Gothic Semilight" w:hAnsi="Goudy Old Style" w:cs="Malgun Gothic Semilight"/>
          <w:i/>
          <w:iCs/>
          <w:kern w:val="0"/>
          <w:sz w:val="24"/>
          <w:szCs w:val="24"/>
          <w14:ligatures w14:val="none"/>
        </w:rPr>
        <w:t>dokoûntes</w:t>
      </w:r>
      <w:proofErr w:type="spellEnd"/>
      <w:r w:rsidRPr="00F1464A">
        <w:rPr>
          <w:rFonts w:ascii="Goudy Old Style" w:eastAsia="Malgun Gothic Semilight" w:hAnsi="Goudy Old Style" w:cs="Malgun Gothic Semilight"/>
          <w:i/>
          <w:iCs/>
          <w:kern w:val="0"/>
          <w:sz w:val="24"/>
          <w:szCs w:val="24"/>
          <w14:ligatures w14:val="none"/>
        </w:rPr>
        <w:t xml:space="preserve">) </w:t>
      </w:r>
      <w:bookmarkEnd w:id="0"/>
      <w:r w:rsidRPr="00F1464A">
        <w:rPr>
          <w:rFonts w:ascii="Goudy Old Style" w:eastAsia="Malgun Gothic Semilight" w:hAnsi="Goudy Old Style" w:cs="Malgun Gothic Semilight"/>
          <w:i/>
          <w:iCs/>
          <w:kern w:val="0"/>
          <w:sz w:val="24"/>
          <w:szCs w:val="24"/>
          <w14:ligatures w14:val="none"/>
        </w:rPr>
        <w:t>governare le nazioni, dominano (</w:t>
      </w:r>
      <w:proofErr w:type="spellStart"/>
      <w:r w:rsidRPr="00F1464A">
        <w:rPr>
          <w:rFonts w:ascii="Goudy Old Style" w:eastAsia="Malgun Gothic Semilight" w:hAnsi="Goudy Old Style" w:cs="Malgun Gothic Semilight"/>
          <w:i/>
          <w:iCs/>
          <w:kern w:val="0"/>
          <w:sz w:val="24"/>
          <w:szCs w:val="24"/>
          <w14:ligatures w14:val="none"/>
        </w:rPr>
        <w:t>katakyriéuousin</w:t>
      </w:r>
      <w:proofErr w:type="spellEnd"/>
      <w:r w:rsidRPr="00F1464A">
        <w:rPr>
          <w:rFonts w:ascii="Goudy Old Style" w:eastAsia="Malgun Gothic Semilight" w:hAnsi="Goudy Old Style" w:cs="Malgun Gothic Semilight"/>
          <w:i/>
          <w:iCs/>
          <w:kern w:val="0"/>
          <w:sz w:val="24"/>
          <w:szCs w:val="24"/>
          <w14:ligatures w14:val="none"/>
        </w:rPr>
        <w:t>) su di esse e i loro grandi le opprimono (</w:t>
      </w:r>
      <w:proofErr w:type="spellStart"/>
      <w:r w:rsidRPr="00F1464A">
        <w:rPr>
          <w:rFonts w:ascii="Goudy Old Style" w:eastAsia="Malgun Gothic Semilight" w:hAnsi="Goudy Old Style" w:cs="Malgun Gothic Semilight"/>
          <w:i/>
          <w:iCs/>
          <w:kern w:val="0"/>
          <w:sz w:val="24"/>
          <w:szCs w:val="24"/>
          <w14:ligatures w14:val="none"/>
        </w:rPr>
        <w:t>katexousiázousin</w:t>
      </w:r>
      <w:proofErr w:type="spellEnd"/>
      <w:r w:rsidRPr="00F1464A">
        <w:rPr>
          <w:rFonts w:ascii="Goudy Old Style" w:eastAsia="Malgun Gothic Semilight" w:hAnsi="Goudy Old Style" w:cs="Malgun Gothic Semilight"/>
          <w:i/>
          <w:iCs/>
          <w:kern w:val="0"/>
          <w:sz w:val="24"/>
          <w:szCs w:val="24"/>
          <w14:ligatures w14:val="none"/>
        </w:rPr>
        <w:t xml:space="preserve">)” </w:t>
      </w:r>
      <w:r w:rsidRPr="00F1464A">
        <w:rPr>
          <w:rFonts w:ascii="Goudy Old Style" w:eastAsia="Malgun Gothic Semilight" w:hAnsi="Goudy Old Style" w:cs="Malgun Gothic Semilight"/>
          <w:kern w:val="0"/>
          <w:sz w:val="24"/>
          <w:szCs w:val="24"/>
          <w14:ligatures w14:val="none"/>
        </w:rPr>
        <w:t xml:space="preserve">(v. 42). </w:t>
      </w:r>
    </w:p>
    <w:p w14:paraId="29809E8D" w14:textId="6280C0C5" w:rsidR="00F551F2" w:rsidRPr="00F1464A" w:rsidRDefault="00504A7A" w:rsidP="00F1464A">
      <w:pPr>
        <w:spacing w:line="276" w:lineRule="auto"/>
        <w:jc w:val="both"/>
        <w:rPr>
          <w:rFonts w:ascii="Goudy Old Style" w:hAnsi="Goudy Old Style"/>
          <w:sz w:val="24"/>
          <w:szCs w:val="24"/>
        </w:rPr>
      </w:pPr>
      <w:r w:rsidRPr="00F1464A">
        <w:rPr>
          <w:rFonts w:ascii="Goudy Old Style" w:eastAsia="Malgun Gothic Semilight" w:hAnsi="Goudy Old Style" w:cs="Malgun Gothic Semilight"/>
          <w:kern w:val="0"/>
          <w:sz w:val="24"/>
          <w:szCs w:val="24"/>
          <w14:ligatures w14:val="none"/>
        </w:rPr>
        <w:t xml:space="preserve">Esprime così il suo giudizio radicale sul modo di esercitare il potere nel mondo, da parte di coloro che – dice Gesù con </w:t>
      </w:r>
      <w:r w:rsidR="00164876" w:rsidRPr="00F1464A">
        <w:rPr>
          <w:rFonts w:ascii="Goudy Old Style" w:eastAsia="Malgun Gothic Semilight" w:hAnsi="Goudy Old Style" w:cs="Malgun Gothic Semilight"/>
          <w:kern w:val="0"/>
          <w:sz w:val="24"/>
          <w:szCs w:val="24"/>
          <w14:ligatures w14:val="none"/>
        </w:rPr>
        <w:t xml:space="preserve">smitizzante </w:t>
      </w:r>
      <w:r w:rsidRPr="00F1464A">
        <w:rPr>
          <w:rFonts w:ascii="Goudy Old Style" w:eastAsia="Malgun Gothic Semilight" w:hAnsi="Goudy Old Style" w:cs="Malgun Gothic Semilight"/>
          <w:kern w:val="0"/>
          <w:sz w:val="24"/>
          <w:szCs w:val="24"/>
          <w14:ligatures w14:val="none"/>
        </w:rPr>
        <w:t xml:space="preserve">ironia – </w:t>
      </w:r>
      <w:r w:rsidRPr="00F1464A">
        <w:rPr>
          <w:rFonts w:ascii="Goudy Old Style" w:eastAsia="Malgun Gothic Semilight" w:hAnsi="Goudy Old Style" w:cs="Malgun Gothic Semilight"/>
          <w:i/>
          <w:iCs/>
          <w:kern w:val="0"/>
          <w:sz w:val="24"/>
          <w:szCs w:val="24"/>
          <w14:ligatures w14:val="none"/>
        </w:rPr>
        <w:t>si illudono</w:t>
      </w:r>
      <w:r w:rsidRPr="00F1464A">
        <w:rPr>
          <w:rFonts w:ascii="Goudy Old Style" w:eastAsia="Malgun Gothic Semilight" w:hAnsi="Goudy Old Style" w:cs="Malgun Gothic Semilight"/>
          <w:kern w:val="0"/>
          <w:sz w:val="24"/>
          <w:szCs w:val="24"/>
          <w14:ligatures w14:val="none"/>
        </w:rPr>
        <w:t xml:space="preserve"> (</w:t>
      </w:r>
      <w:proofErr w:type="spellStart"/>
      <w:r w:rsidRPr="00F1464A">
        <w:rPr>
          <w:rFonts w:ascii="Goudy Old Style" w:eastAsia="Malgun Gothic Semilight" w:hAnsi="Goudy Old Style" w:cs="Malgun Gothic Semilight"/>
          <w:kern w:val="0"/>
          <w:sz w:val="24"/>
          <w:szCs w:val="24"/>
          <w14:ligatures w14:val="none"/>
        </w:rPr>
        <w:t>dokoûntes</w:t>
      </w:r>
      <w:proofErr w:type="spellEnd"/>
      <w:r w:rsidRPr="00F1464A">
        <w:rPr>
          <w:rFonts w:ascii="Goudy Old Style" w:eastAsia="Malgun Gothic Semilight" w:hAnsi="Goudy Old Style" w:cs="Malgun Gothic Semilight"/>
          <w:kern w:val="0"/>
          <w:sz w:val="24"/>
          <w:szCs w:val="24"/>
          <w14:ligatures w14:val="none"/>
        </w:rPr>
        <w:t xml:space="preserve">) di governare. </w:t>
      </w:r>
      <w:r w:rsidR="00164876" w:rsidRPr="00F1464A">
        <w:rPr>
          <w:rFonts w:ascii="Goudy Old Style" w:eastAsia="Malgun Gothic Semilight" w:hAnsi="Goudy Old Style" w:cs="Malgun Gothic Semilight"/>
          <w:kern w:val="0"/>
          <w:sz w:val="24"/>
          <w:szCs w:val="24"/>
          <w14:ligatures w14:val="none"/>
        </w:rPr>
        <w:t xml:space="preserve">Un’illusione delirante che accieca e produce disumanizzazione. </w:t>
      </w:r>
      <w:r w:rsidRPr="00F1464A">
        <w:rPr>
          <w:rFonts w:ascii="Goudy Old Style" w:eastAsia="Malgun Gothic Semilight" w:hAnsi="Goudy Old Style" w:cs="Malgun Gothic Semilight"/>
          <w:kern w:val="0"/>
          <w:sz w:val="24"/>
          <w:szCs w:val="24"/>
          <w14:ligatures w14:val="none"/>
        </w:rPr>
        <w:t xml:space="preserve">Quindi impiega due verbi particolarmente significativi, per dire come il bene può essere pervertito: </w:t>
      </w:r>
      <w:r w:rsidRPr="00F1464A">
        <w:rPr>
          <w:rFonts w:ascii="Goudy Old Style" w:eastAsia="Malgun Gothic Semilight" w:hAnsi="Goudy Old Style" w:cs="Malgun Gothic Semilight"/>
          <w:b/>
          <w:bCs/>
          <w:i/>
          <w:iCs/>
          <w:kern w:val="0"/>
          <w:sz w:val="24"/>
          <w:szCs w:val="24"/>
          <w14:ligatures w14:val="none"/>
        </w:rPr>
        <w:t>“dominare” e “opprimere”</w:t>
      </w:r>
      <w:r w:rsidRPr="00F1464A">
        <w:rPr>
          <w:rFonts w:ascii="Goudy Old Style" w:eastAsia="Malgun Gothic Semilight" w:hAnsi="Goudy Old Style" w:cs="Malgun Gothic Semilight"/>
          <w:kern w:val="0"/>
          <w:sz w:val="24"/>
          <w:szCs w:val="24"/>
          <w14:ligatures w14:val="none"/>
        </w:rPr>
        <w:t xml:space="preserve">, imparentati con due sostantivi cruciali nel messaggio evangelico e nel </w:t>
      </w:r>
      <w:r w:rsidR="00164876" w:rsidRPr="00F1464A">
        <w:rPr>
          <w:rFonts w:ascii="Goudy Old Style" w:eastAsia="Malgun Gothic Semilight" w:hAnsi="Goudy Old Style" w:cs="Malgun Gothic Semilight"/>
          <w:kern w:val="0"/>
          <w:sz w:val="24"/>
          <w:szCs w:val="24"/>
          <w14:ligatures w14:val="none"/>
        </w:rPr>
        <w:t>servizio</w:t>
      </w:r>
      <w:r w:rsidRPr="00F1464A">
        <w:rPr>
          <w:rFonts w:ascii="Goudy Old Style" w:eastAsia="Malgun Gothic Semilight" w:hAnsi="Goudy Old Style" w:cs="Malgun Gothic Semilight"/>
          <w:kern w:val="0"/>
          <w:sz w:val="24"/>
          <w:szCs w:val="24"/>
          <w14:ligatures w14:val="none"/>
        </w:rPr>
        <w:t xml:space="preserve"> messianico di Gesù. Nel primo verbo abbiamo il sostantivo </w:t>
      </w:r>
      <w:proofErr w:type="spellStart"/>
      <w:r w:rsidRPr="00F1464A">
        <w:rPr>
          <w:rFonts w:ascii="Goudy Old Style" w:eastAsia="Malgun Gothic Semilight" w:hAnsi="Goudy Old Style" w:cs="Malgun Gothic Semilight"/>
          <w:kern w:val="0"/>
          <w:sz w:val="24"/>
          <w:szCs w:val="24"/>
          <w14:ligatures w14:val="none"/>
        </w:rPr>
        <w:t>kýrios</w:t>
      </w:r>
      <w:proofErr w:type="spellEnd"/>
      <w:r w:rsidRPr="00F1464A">
        <w:rPr>
          <w:rFonts w:ascii="Goudy Old Style" w:eastAsia="Malgun Gothic Semilight" w:hAnsi="Goudy Old Style" w:cs="Malgun Gothic Semilight"/>
          <w:kern w:val="0"/>
          <w:sz w:val="24"/>
          <w:szCs w:val="24"/>
          <w14:ligatures w14:val="none"/>
        </w:rPr>
        <w:t xml:space="preserve"> (Signore</w:t>
      </w:r>
      <w:r w:rsidR="000A534F" w:rsidRPr="00F1464A">
        <w:rPr>
          <w:rFonts w:ascii="Goudy Old Style" w:eastAsia="Malgun Gothic Semilight" w:hAnsi="Goudy Old Style" w:cs="Malgun Gothic Semilight"/>
          <w:kern w:val="0"/>
          <w:sz w:val="24"/>
          <w:szCs w:val="24"/>
          <w14:ligatures w14:val="none"/>
        </w:rPr>
        <w:t xml:space="preserve">, </w:t>
      </w:r>
      <w:proofErr w:type="spellStart"/>
      <w:r w:rsidR="000A534F" w:rsidRPr="00F1464A">
        <w:rPr>
          <w:rFonts w:ascii="Goudy Old Style" w:eastAsia="Malgun Gothic Semilight" w:hAnsi="Goudy Old Style" w:cs="Malgun Gothic Semilight"/>
          <w:i/>
          <w:iCs/>
          <w:kern w:val="0"/>
          <w:sz w:val="24"/>
          <w:szCs w:val="24"/>
          <w14:ligatures w14:val="none"/>
        </w:rPr>
        <w:t>katakyriéuousin</w:t>
      </w:r>
      <w:proofErr w:type="spellEnd"/>
      <w:r w:rsidRPr="00F1464A">
        <w:rPr>
          <w:rFonts w:ascii="Goudy Old Style" w:eastAsia="Malgun Gothic Semilight" w:hAnsi="Goudy Old Style" w:cs="Malgun Gothic Semilight"/>
          <w:kern w:val="0"/>
          <w:sz w:val="24"/>
          <w:szCs w:val="24"/>
          <w14:ligatures w14:val="none"/>
        </w:rPr>
        <w:t xml:space="preserve">) e nel secondo </w:t>
      </w:r>
      <w:proofErr w:type="spellStart"/>
      <w:r w:rsidRPr="00F1464A">
        <w:rPr>
          <w:rFonts w:ascii="Goudy Old Style" w:eastAsia="Malgun Gothic Semilight" w:hAnsi="Goudy Old Style" w:cs="Malgun Gothic Semilight"/>
          <w:kern w:val="0"/>
          <w:sz w:val="24"/>
          <w:szCs w:val="24"/>
          <w14:ligatures w14:val="none"/>
        </w:rPr>
        <w:t>exousía</w:t>
      </w:r>
      <w:proofErr w:type="spellEnd"/>
      <w:r w:rsidRPr="00F1464A">
        <w:rPr>
          <w:rFonts w:ascii="Goudy Old Style" w:eastAsia="Malgun Gothic Semilight" w:hAnsi="Goudy Old Style" w:cs="Malgun Gothic Semilight"/>
          <w:kern w:val="0"/>
          <w:sz w:val="24"/>
          <w:szCs w:val="24"/>
          <w14:ligatures w14:val="none"/>
        </w:rPr>
        <w:t xml:space="preserve"> (autorità</w:t>
      </w:r>
      <w:r w:rsidR="000A534F" w:rsidRPr="00F1464A">
        <w:rPr>
          <w:rFonts w:ascii="Goudy Old Style" w:eastAsia="Malgun Gothic Semilight" w:hAnsi="Goudy Old Style" w:cs="Malgun Gothic Semilight"/>
          <w:kern w:val="0"/>
          <w:sz w:val="24"/>
          <w:szCs w:val="24"/>
          <w14:ligatures w14:val="none"/>
        </w:rPr>
        <w:t>,</w:t>
      </w:r>
      <w:r w:rsidR="000A534F" w:rsidRPr="00F1464A">
        <w:rPr>
          <w:rFonts w:ascii="Goudy Old Style" w:eastAsia="Malgun Gothic Semilight" w:hAnsi="Goudy Old Style" w:cs="Malgun Gothic Semilight"/>
          <w:i/>
          <w:iCs/>
          <w:kern w:val="0"/>
          <w:sz w:val="24"/>
          <w:szCs w:val="24"/>
          <w14:ligatures w14:val="none"/>
        </w:rPr>
        <w:t xml:space="preserve"> </w:t>
      </w:r>
      <w:proofErr w:type="spellStart"/>
      <w:r w:rsidR="000A534F" w:rsidRPr="00F1464A">
        <w:rPr>
          <w:rFonts w:ascii="Goudy Old Style" w:eastAsia="Malgun Gothic Semilight" w:hAnsi="Goudy Old Style" w:cs="Malgun Gothic Semilight"/>
          <w:i/>
          <w:iCs/>
          <w:kern w:val="0"/>
          <w:sz w:val="24"/>
          <w:szCs w:val="24"/>
          <w14:ligatures w14:val="none"/>
        </w:rPr>
        <w:t>katexousiázousin</w:t>
      </w:r>
      <w:proofErr w:type="spellEnd"/>
      <w:r w:rsidRPr="00F1464A">
        <w:rPr>
          <w:rFonts w:ascii="Goudy Old Style" w:eastAsia="Malgun Gothic Semilight" w:hAnsi="Goudy Old Style" w:cs="Malgun Gothic Semilight"/>
          <w:kern w:val="0"/>
          <w:sz w:val="24"/>
          <w:szCs w:val="24"/>
          <w14:ligatures w14:val="none"/>
        </w:rPr>
        <w:t xml:space="preserve">). Ambedue sono però preceduti dalla preposizione </w:t>
      </w:r>
      <w:proofErr w:type="spellStart"/>
      <w:r w:rsidRPr="00F1464A">
        <w:rPr>
          <w:rFonts w:ascii="Goudy Old Style" w:eastAsia="Malgun Gothic Semilight" w:hAnsi="Goudy Old Style" w:cs="Malgun Gothic Semilight"/>
          <w:i/>
          <w:iCs/>
          <w:kern w:val="0"/>
          <w:sz w:val="24"/>
          <w:szCs w:val="24"/>
          <w14:ligatures w14:val="none"/>
        </w:rPr>
        <w:t>katá</w:t>
      </w:r>
      <w:proofErr w:type="spellEnd"/>
      <w:r w:rsidRPr="00F1464A">
        <w:rPr>
          <w:rFonts w:ascii="Goudy Old Style" w:eastAsia="Malgun Gothic Semilight" w:hAnsi="Goudy Old Style" w:cs="Malgun Gothic Semilight"/>
          <w:kern w:val="0"/>
          <w:sz w:val="24"/>
          <w:szCs w:val="24"/>
          <w14:ligatures w14:val="none"/>
        </w:rPr>
        <w:t xml:space="preserve"> che attribuisce alle due forme verbali una </w:t>
      </w:r>
      <w:r w:rsidR="000A534F" w:rsidRPr="00F1464A">
        <w:rPr>
          <w:rFonts w:ascii="Goudy Old Style" w:eastAsia="Malgun Gothic Semilight" w:hAnsi="Goudy Old Style" w:cs="Malgun Gothic Semilight"/>
          <w:kern w:val="0"/>
          <w:sz w:val="24"/>
          <w:szCs w:val="24"/>
          <w14:ligatures w14:val="none"/>
        </w:rPr>
        <w:t>configurazione</w:t>
      </w:r>
      <w:r w:rsidRPr="00F1464A">
        <w:rPr>
          <w:rFonts w:ascii="Goudy Old Style" w:eastAsia="Malgun Gothic Semilight" w:hAnsi="Goudy Old Style" w:cs="Malgun Gothic Semilight"/>
          <w:kern w:val="0"/>
          <w:sz w:val="24"/>
          <w:szCs w:val="24"/>
          <w14:ligatures w14:val="none"/>
        </w:rPr>
        <w:t xml:space="preserve"> </w:t>
      </w:r>
      <w:r w:rsidR="00DD68DB">
        <w:rPr>
          <w:rFonts w:ascii="Goudy Old Style" w:eastAsia="Malgun Gothic Semilight" w:hAnsi="Goudy Old Style" w:cs="Malgun Gothic Semilight"/>
          <w:kern w:val="0"/>
          <w:sz w:val="24"/>
          <w:szCs w:val="24"/>
          <w14:ligatures w14:val="none"/>
        </w:rPr>
        <w:t xml:space="preserve">decisamente </w:t>
      </w:r>
      <w:r w:rsidRPr="00F1464A">
        <w:rPr>
          <w:rFonts w:ascii="Goudy Old Style" w:eastAsia="Malgun Gothic Semilight" w:hAnsi="Goudy Old Style" w:cs="Malgun Gothic Semilight"/>
          <w:kern w:val="0"/>
          <w:sz w:val="24"/>
          <w:szCs w:val="24"/>
          <w14:ligatures w14:val="none"/>
        </w:rPr>
        <w:t>negativa</w:t>
      </w:r>
      <w:r w:rsidR="00DD68DB">
        <w:rPr>
          <w:rFonts w:ascii="Goudy Old Style" w:eastAsia="Malgun Gothic Semilight" w:hAnsi="Goudy Old Style" w:cs="Malgun Gothic Semilight"/>
          <w:kern w:val="0"/>
          <w:sz w:val="24"/>
          <w:szCs w:val="24"/>
          <w14:ligatures w14:val="none"/>
        </w:rPr>
        <w:t xml:space="preserve"> </w:t>
      </w:r>
      <w:r w:rsidR="00DD68DB">
        <w:rPr>
          <w:rFonts w:ascii="Goudy Old Style" w:eastAsia="Malgun Gothic Semilight" w:hAnsi="Goudy Old Style" w:cs="Malgun Gothic Semilight"/>
          <w:kern w:val="0"/>
          <w:sz w:val="24"/>
          <w:szCs w:val="24"/>
          <w14:ligatures w14:val="none"/>
        </w:rPr>
        <w:t>(</w:t>
      </w:r>
      <w:r w:rsidR="00DD68DB" w:rsidRPr="00DD68DB">
        <w:rPr>
          <w:rFonts w:ascii="Cambria" w:eastAsia="Malgun Gothic Semilight" w:hAnsi="Cambria" w:cs="Cambria"/>
          <w:kern w:val="0"/>
          <w:sz w:val="24"/>
          <w:szCs w:val="24"/>
          <w14:ligatures w14:val="none"/>
        </w:rPr>
        <w:t>κα</w:t>
      </w:r>
      <w:proofErr w:type="spellStart"/>
      <w:r w:rsidR="00DD68DB" w:rsidRPr="00DD68DB">
        <w:rPr>
          <w:rFonts w:ascii="Cambria" w:eastAsia="Malgun Gothic Semilight" w:hAnsi="Cambria" w:cs="Cambria"/>
          <w:kern w:val="0"/>
          <w:sz w:val="24"/>
          <w:szCs w:val="24"/>
          <w14:ligatures w14:val="none"/>
        </w:rPr>
        <w:t>τά</w:t>
      </w:r>
      <w:proofErr w:type="spellEnd"/>
      <w:r w:rsidR="00DD68DB">
        <w:rPr>
          <w:rFonts w:ascii="Goudy Old Style" w:eastAsia="Malgun Gothic Semilight" w:hAnsi="Goudy Old Style" w:cs="Malgun Gothic Semilight"/>
          <w:kern w:val="0"/>
          <w:sz w:val="24"/>
          <w:szCs w:val="24"/>
          <w14:ligatures w14:val="none"/>
        </w:rPr>
        <w:t xml:space="preserve"> = </w:t>
      </w:r>
      <w:r w:rsidR="00DD68DB" w:rsidRPr="00DD68DB">
        <w:rPr>
          <w:rFonts w:ascii="Goudy Old Style" w:eastAsia="Malgun Gothic Semilight" w:hAnsi="Goudy Old Style" w:cs="Malgun Gothic Semilight"/>
          <w:kern w:val="0"/>
          <w:sz w:val="24"/>
          <w:szCs w:val="24"/>
          <w14:ligatures w14:val="none"/>
        </w:rPr>
        <w:t>gi</w:t>
      </w:r>
      <w:r w:rsidR="00DD68DB" w:rsidRPr="00DD68DB">
        <w:rPr>
          <w:rFonts w:ascii="Goudy Old Style" w:eastAsia="Malgun Gothic Semilight" w:hAnsi="Goudy Old Style" w:cs="Goudy Old Style"/>
          <w:kern w:val="0"/>
          <w:sz w:val="24"/>
          <w:szCs w:val="24"/>
          <w14:ligatures w14:val="none"/>
        </w:rPr>
        <w:t>ù</w:t>
      </w:r>
      <w:r w:rsidR="00DD68DB" w:rsidRPr="00DD68DB">
        <w:rPr>
          <w:rFonts w:ascii="Goudy Old Style" w:eastAsia="Malgun Gothic Semilight" w:hAnsi="Goudy Old Style" w:cs="Malgun Gothic Semilight"/>
          <w:kern w:val="0"/>
          <w:sz w:val="24"/>
          <w:szCs w:val="24"/>
          <w14:ligatures w14:val="none"/>
        </w:rPr>
        <w:t>, in basso, sotto, per, contro</w:t>
      </w:r>
      <w:r w:rsidR="00DD68DB">
        <w:rPr>
          <w:rFonts w:ascii="Goudy Old Style" w:eastAsia="Malgun Gothic Semilight" w:hAnsi="Goudy Old Style" w:cs="Malgun Gothic Semilight"/>
          <w:kern w:val="0"/>
          <w:sz w:val="24"/>
          <w:szCs w:val="24"/>
          <w14:ligatures w14:val="none"/>
        </w:rPr>
        <w:t>…)</w:t>
      </w:r>
      <w:r w:rsidRPr="00F1464A">
        <w:rPr>
          <w:rFonts w:ascii="Goudy Old Style" w:eastAsia="Malgun Gothic Semilight" w:hAnsi="Goudy Old Style" w:cs="Malgun Gothic Semilight"/>
          <w:kern w:val="0"/>
          <w:sz w:val="24"/>
          <w:szCs w:val="24"/>
          <w14:ligatures w14:val="none"/>
        </w:rPr>
        <w:t>, come a indicare una signoria e un’autorità pervertite e abusanti</w:t>
      </w:r>
      <w:r w:rsidR="00DD68DB">
        <w:rPr>
          <w:rFonts w:ascii="Goudy Old Style" w:eastAsia="Malgun Gothic Semilight" w:hAnsi="Goudy Old Style" w:cs="Malgun Gothic Semilight"/>
          <w:kern w:val="0"/>
          <w:sz w:val="24"/>
          <w:szCs w:val="24"/>
          <w14:ligatures w14:val="none"/>
        </w:rPr>
        <w:t>, che ti tengono sotto, in basso e sono contro di te</w:t>
      </w:r>
      <w:r w:rsidRPr="00F1464A">
        <w:rPr>
          <w:rFonts w:ascii="Goudy Old Style" w:eastAsia="Malgun Gothic Semilight" w:hAnsi="Goudy Old Style" w:cs="Malgun Gothic Semilight"/>
          <w:kern w:val="0"/>
          <w:sz w:val="24"/>
          <w:szCs w:val="24"/>
          <w14:ligatures w14:val="none"/>
        </w:rPr>
        <w:t xml:space="preserve">. </w:t>
      </w:r>
      <w:r w:rsidR="009318B7" w:rsidRPr="00F1464A">
        <w:rPr>
          <w:rFonts w:ascii="Goudy Old Style" w:eastAsia="Malgun Gothic Semilight" w:hAnsi="Goudy Old Style" w:cs="Malgun Gothic Semilight"/>
          <w:kern w:val="0"/>
          <w:sz w:val="24"/>
          <w:szCs w:val="24"/>
          <w14:ligatures w14:val="none"/>
        </w:rPr>
        <w:t xml:space="preserve">“Voi sapete che quelli che figurano come capi delle nazioni le dominano e che i loro grandi impongono ad esse la propria autorità. Non deve essere così fra voi </w:t>
      </w:r>
      <w:r w:rsidR="009318B7" w:rsidRPr="00F1464A">
        <w:rPr>
          <w:rFonts w:ascii="Goudy Old Style" w:eastAsia="Malgun Gothic Semilight" w:hAnsi="Goudy Old Style" w:cs="Malgun Gothic Semilight"/>
          <w:i/>
          <w:iCs/>
          <w:kern w:val="0"/>
          <w:sz w:val="24"/>
          <w:szCs w:val="24"/>
          <w14:ligatures w14:val="none"/>
        </w:rPr>
        <w:t>(ossia nella nuova casa-comunità che Gesù immagina e desidera)</w:t>
      </w:r>
      <w:r w:rsidR="009318B7" w:rsidRPr="00F1464A">
        <w:rPr>
          <w:rFonts w:ascii="Goudy Old Style" w:eastAsia="Malgun Gothic Semilight" w:hAnsi="Goudy Old Style" w:cs="Malgun Gothic Semilight"/>
          <w:kern w:val="0"/>
          <w:sz w:val="24"/>
          <w:szCs w:val="24"/>
          <w14:ligatures w14:val="none"/>
        </w:rPr>
        <w:t>; al contrario, chi voglia farsi grande fra voi deve essere vostro servo, e chi voglia essere il primo fra voi deve essere schiavo di tutti; perché neppure il Figlio dell’uomo è venuto per essere servito, bensì per servire e per dare la sua vita in riscatto per tutti”</w:t>
      </w:r>
      <w:r w:rsidR="009318B7" w:rsidRPr="00F1464A">
        <w:rPr>
          <w:rFonts w:ascii="Goudy Old Style" w:eastAsia="Malgun Gothic Semilight" w:hAnsi="Goudy Old Style" w:cs="Malgun Gothic Semilight"/>
          <w:kern w:val="0"/>
          <w:sz w:val="24"/>
          <w:szCs w:val="24"/>
          <w:vertAlign w:val="superscript"/>
          <w14:ligatures w14:val="none"/>
        </w:rPr>
        <w:footnoteReference w:id="1"/>
      </w:r>
      <w:r w:rsidR="009318B7" w:rsidRPr="00F1464A">
        <w:rPr>
          <w:rFonts w:ascii="Goudy Old Style" w:eastAsia="Malgun Gothic Semilight" w:hAnsi="Goudy Old Style" w:cs="Malgun Gothic Semilight"/>
          <w:kern w:val="0"/>
          <w:sz w:val="24"/>
          <w:szCs w:val="24"/>
          <w14:ligatures w14:val="none"/>
        </w:rPr>
        <w:t xml:space="preserve"> (cfr. Mc 10, 42-46a; Mt 20, 25-28; Lc 22, 24-27</w:t>
      </w:r>
      <w:r w:rsidR="00DD68DB">
        <w:rPr>
          <w:rFonts w:ascii="Goudy Old Style" w:eastAsia="Malgun Gothic Semilight" w:hAnsi="Goudy Old Style" w:cs="Malgun Gothic Semilight"/>
          <w:kern w:val="0"/>
          <w:sz w:val="24"/>
          <w:szCs w:val="24"/>
          <w14:ligatures w14:val="none"/>
        </w:rPr>
        <w:t>; Fil 2,1-11</w:t>
      </w:r>
      <w:r w:rsidR="009318B7" w:rsidRPr="00F1464A">
        <w:rPr>
          <w:rFonts w:ascii="Goudy Old Style" w:eastAsia="Malgun Gothic Semilight" w:hAnsi="Goudy Old Style" w:cs="Malgun Gothic Semilight"/>
          <w:kern w:val="0"/>
          <w:sz w:val="24"/>
          <w:szCs w:val="24"/>
          <w14:ligatures w14:val="none"/>
        </w:rPr>
        <w:t>).</w:t>
      </w:r>
    </w:p>
    <w:p w14:paraId="15EE1E99" w14:textId="092D4EA9" w:rsidR="00BA60EB" w:rsidRPr="00F1464A" w:rsidRDefault="00BA60EB" w:rsidP="00F1464A">
      <w:pPr>
        <w:pStyle w:val="Paragrafoelenco"/>
        <w:numPr>
          <w:ilvl w:val="0"/>
          <w:numId w:val="2"/>
        </w:numPr>
        <w:spacing w:line="276" w:lineRule="auto"/>
        <w:jc w:val="both"/>
        <w:rPr>
          <w:rFonts w:ascii="Goudy Old Style" w:eastAsia="Malgun Gothic Semilight" w:hAnsi="Goudy Old Style" w:cs="Malgun Gothic Semilight"/>
          <w:b/>
          <w:bCs/>
          <w:kern w:val="0"/>
          <w:sz w:val="24"/>
          <w:szCs w:val="24"/>
          <w14:ligatures w14:val="none"/>
        </w:rPr>
      </w:pPr>
      <w:r w:rsidRPr="00F1464A">
        <w:rPr>
          <w:rFonts w:ascii="Goudy Old Style" w:eastAsia="Malgun Gothic Semilight" w:hAnsi="Goudy Old Style" w:cs="Malgun Gothic Semilight"/>
          <w:b/>
          <w:bCs/>
          <w:kern w:val="0"/>
          <w:sz w:val="24"/>
          <w:szCs w:val="24"/>
          <w14:ligatures w14:val="none"/>
        </w:rPr>
        <w:t>La questione del potere riguarda Gesù in prima persona!</w:t>
      </w:r>
    </w:p>
    <w:p w14:paraId="5D1DA74D" w14:textId="6831A3F9" w:rsidR="00BA60EB" w:rsidRPr="00F1464A" w:rsidRDefault="00883DF3" w:rsidP="00F1464A">
      <w:pPr>
        <w:tabs>
          <w:tab w:val="left" w:pos="5954"/>
        </w:tabs>
        <w:spacing w:line="276" w:lineRule="auto"/>
        <w:jc w:val="both"/>
        <w:rPr>
          <w:rFonts w:ascii="Goudy Old Style" w:eastAsia="Malgun Gothic Semilight" w:hAnsi="Goudy Old Style" w:cs="Malgun Gothic Semilight"/>
          <w:kern w:val="0"/>
          <w:sz w:val="24"/>
          <w:szCs w:val="24"/>
          <w14:ligatures w14:val="none"/>
        </w:rPr>
      </w:pPr>
      <w:r w:rsidRPr="00F1464A">
        <w:rPr>
          <w:rFonts w:ascii="Goudy Old Style" w:eastAsia="Malgun Gothic Semilight" w:hAnsi="Goudy Old Style" w:cs="Malgun Gothic Semilight"/>
          <w:kern w:val="0"/>
          <w:sz w:val="24"/>
          <w:szCs w:val="24"/>
          <w14:ligatures w14:val="none"/>
        </w:rPr>
        <w:t xml:space="preserve">È un dato condiviso tra gli studiosi che </w:t>
      </w:r>
      <w:r w:rsidRPr="00F1464A">
        <w:rPr>
          <w:rFonts w:ascii="Goudy Old Style" w:eastAsia="Malgun Gothic Semilight" w:hAnsi="Goudy Old Style" w:cs="Malgun Gothic Semilight"/>
          <w:b/>
          <w:bCs/>
          <w:i/>
          <w:iCs/>
          <w:kern w:val="0"/>
          <w:sz w:val="24"/>
          <w:szCs w:val="24"/>
          <w14:ligatures w14:val="none"/>
        </w:rPr>
        <w:t>la tentazione del messianismo politico</w:t>
      </w:r>
      <w:r w:rsidRPr="00F1464A">
        <w:rPr>
          <w:rFonts w:ascii="Goudy Old Style" w:eastAsia="Malgun Gothic Semilight" w:hAnsi="Goudy Old Style" w:cs="Malgun Gothic Semilight"/>
          <w:kern w:val="0"/>
          <w:sz w:val="24"/>
          <w:szCs w:val="24"/>
          <w14:ligatures w14:val="none"/>
        </w:rPr>
        <w:t xml:space="preserve"> è la vera, grande tentazione che ha accompagnato Gesù dall’inizio della sua vita pubblica fino alle ultime ore. La tentazione di fondare un Regno di Dio basato sul potere terreno e quindi concepire la sua missione sotto l’aspetto della presa di un qualsivoglia tipo di potere, è </w:t>
      </w:r>
      <w:r w:rsidRPr="00F1464A">
        <w:rPr>
          <w:rFonts w:ascii="Goudy Old Style" w:eastAsia="Malgun Gothic Semilight" w:hAnsi="Goudy Old Style" w:cs="Malgun Gothic Semilight"/>
          <w:b/>
          <w:bCs/>
          <w:kern w:val="0"/>
          <w:sz w:val="24"/>
          <w:szCs w:val="24"/>
          <w14:ligatures w14:val="none"/>
        </w:rPr>
        <w:t>“la”</w:t>
      </w:r>
      <w:r w:rsidRPr="00F1464A">
        <w:rPr>
          <w:rFonts w:ascii="Goudy Old Style" w:eastAsia="Malgun Gothic Semilight" w:hAnsi="Goudy Old Style" w:cs="Malgun Gothic Semilight"/>
          <w:kern w:val="0"/>
          <w:sz w:val="24"/>
          <w:szCs w:val="24"/>
          <w14:ligatures w14:val="none"/>
        </w:rPr>
        <w:t xml:space="preserve"> tentazione, la grande tentazione che Gesù sente sempre incombente. Gesù non ha mai cercato l’affermazione di sé stesso e di una sua </w:t>
      </w:r>
      <w:r w:rsidRPr="00F1464A">
        <w:rPr>
          <w:rFonts w:ascii="Goudy Old Style" w:eastAsia="Malgun Gothic Semilight" w:hAnsi="Goudy Old Style" w:cs="Malgun Gothic Semilight"/>
          <w:i/>
          <w:kern w:val="0"/>
          <w:sz w:val="24"/>
          <w:szCs w:val="24"/>
          <w14:ligatures w14:val="none"/>
        </w:rPr>
        <w:t xml:space="preserve">libido </w:t>
      </w:r>
      <w:proofErr w:type="spellStart"/>
      <w:r w:rsidRPr="00F1464A">
        <w:rPr>
          <w:rFonts w:ascii="Goudy Old Style" w:eastAsia="Malgun Gothic Semilight" w:hAnsi="Goudy Old Style" w:cs="Malgun Gothic Semilight"/>
          <w:i/>
          <w:kern w:val="0"/>
          <w:sz w:val="24"/>
          <w:szCs w:val="24"/>
          <w14:ligatures w14:val="none"/>
        </w:rPr>
        <w:t>dominandi</w:t>
      </w:r>
      <w:proofErr w:type="spellEnd"/>
      <w:r w:rsidRPr="00F1464A">
        <w:rPr>
          <w:rFonts w:ascii="Goudy Old Style" w:eastAsia="Malgun Gothic Semilight" w:hAnsi="Goudy Old Style" w:cs="Malgun Gothic Semilight"/>
          <w:kern w:val="0"/>
          <w:sz w:val="24"/>
          <w:szCs w:val="24"/>
          <w14:ligatures w14:val="none"/>
        </w:rPr>
        <w:t>: “Se c’è una cosa chiara, è che questa libido Gesù non l’ha mai coltivata, a partire dalle tentazioni nel deserto fino alla croce del Calvario. E il suo esempio brilla puro e luminoso al cospetto dei suoi discepoli di qualunque tempo”</w:t>
      </w:r>
      <w:r w:rsidRPr="00F1464A">
        <w:rPr>
          <w:rFonts w:ascii="Goudy Old Style" w:eastAsia="Malgun Gothic Semilight" w:hAnsi="Goudy Old Style" w:cs="Malgun Gothic Semilight"/>
          <w:kern w:val="0"/>
          <w:sz w:val="24"/>
          <w:szCs w:val="24"/>
          <w:vertAlign w:val="superscript"/>
          <w14:ligatures w14:val="none"/>
        </w:rPr>
        <w:footnoteReference w:id="2"/>
      </w:r>
      <w:r w:rsidRPr="00F1464A">
        <w:rPr>
          <w:rFonts w:ascii="Goudy Old Style" w:eastAsia="Malgun Gothic Semilight" w:hAnsi="Goudy Old Style" w:cs="Malgun Gothic Semilight"/>
          <w:kern w:val="0"/>
          <w:sz w:val="24"/>
          <w:szCs w:val="24"/>
          <w14:ligatures w14:val="none"/>
        </w:rPr>
        <w:t xml:space="preserve">. </w:t>
      </w:r>
      <w:r w:rsidRPr="00F1464A">
        <w:rPr>
          <w:rFonts w:ascii="Goudy Old Style" w:eastAsia="Malgun Gothic Semilight" w:hAnsi="Goudy Old Style" w:cs="Malgun Gothic Semilight"/>
          <w:b/>
          <w:bCs/>
          <w:kern w:val="0"/>
          <w:sz w:val="24"/>
          <w:szCs w:val="24"/>
          <w14:ligatures w14:val="none"/>
        </w:rPr>
        <w:t>Gesù è l’antipotere</w:t>
      </w:r>
      <w:r w:rsidRPr="00F1464A">
        <w:rPr>
          <w:rFonts w:ascii="Goudy Old Style" w:eastAsia="Malgun Gothic Semilight" w:hAnsi="Goudy Old Style" w:cs="Malgun Gothic Semilight"/>
          <w:kern w:val="0"/>
          <w:sz w:val="24"/>
          <w:szCs w:val="24"/>
          <w14:ligatures w14:val="none"/>
        </w:rPr>
        <w:t xml:space="preserve">: è la scelta nativa di chi non ha e non vuole avere potere. È come se Gesù avesse maturato lucidamente e drammaticamente la consapevolezza di quello che </w:t>
      </w:r>
      <w:r w:rsidR="00BA60EB" w:rsidRPr="00F1464A">
        <w:rPr>
          <w:rFonts w:ascii="Goudy Old Style" w:eastAsia="Malgun Gothic Semilight" w:hAnsi="Goudy Old Style" w:cs="Malgun Gothic Semilight"/>
          <w:kern w:val="0"/>
          <w:sz w:val="24"/>
          <w:szCs w:val="24"/>
          <w14:ligatures w14:val="none"/>
        </w:rPr>
        <w:t>è stato</w:t>
      </w:r>
      <w:r w:rsidRPr="00F1464A">
        <w:rPr>
          <w:rFonts w:ascii="Goudy Old Style" w:eastAsia="Malgun Gothic Semilight" w:hAnsi="Goudy Old Style" w:cs="Malgun Gothic Semilight"/>
          <w:kern w:val="0"/>
          <w:sz w:val="24"/>
          <w:szCs w:val="24"/>
          <w14:ligatures w14:val="none"/>
        </w:rPr>
        <w:t xml:space="preserve"> definito </w:t>
      </w:r>
      <w:r w:rsidRPr="00F1464A">
        <w:rPr>
          <w:rFonts w:ascii="Goudy Old Style" w:eastAsia="Malgun Gothic Semilight" w:hAnsi="Goudy Old Style" w:cs="Malgun Gothic Semilight"/>
          <w:i/>
          <w:iCs/>
          <w:kern w:val="0"/>
          <w:sz w:val="24"/>
          <w:szCs w:val="24"/>
          <w14:ligatures w14:val="none"/>
        </w:rPr>
        <w:t>il “volto demoniaco del potere”</w:t>
      </w:r>
      <w:r w:rsidRPr="00F1464A">
        <w:rPr>
          <w:rFonts w:ascii="Goudy Old Style" w:eastAsia="Malgun Gothic Semilight" w:hAnsi="Goudy Old Style" w:cs="Malgun Gothic Semilight"/>
          <w:kern w:val="0"/>
          <w:sz w:val="24"/>
          <w:szCs w:val="24"/>
          <w14:ligatures w14:val="none"/>
        </w:rPr>
        <w:t>, così che Gesù sceglie costantemente di tenersi lontano dal potere in quanto tale, perché in ogni caso “demoniaco è l’esser posseduti</w:t>
      </w:r>
      <w:r w:rsidR="004B2255">
        <w:rPr>
          <w:rFonts w:ascii="Goudy Old Style" w:eastAsia="Malgun Gothic Semilight" w:hAnsi="Goudy Old Style" w:cs="Malgun Gothic Semilight"/>
          <w:kern w:val="0"/>
          <w:sz w:val="24"/>
          <w:szCs w:val="24"/>
          <w14:ligatures w14:val="none"/>
        </w:rPr>
        <w:t>”</w:t>
      </w:r>
      <w:r w:rsidRPr="00F1464A">
        <w:rPr>
          <w:rFonts w:ascii="Goudy Old Style" w:eastAsia="Malgun Gothic Semilight" w:hAnsi="Goudy Old Style" w:cs="Malgun Gothic Semilight"/>
          <w:kern w:val="0"/>
          <w:sz w:val="24"/>
          <w:szCs w:val="24"/>
          <w14:ligatures w14:val="none"/>
        </w:rPr>
        <w:t>. E il demoniaco del potere non è altro che l’esser posseduti da quella volontà</w:t>
      </w:r>
      <w:r w:rsidR="004B2255">
        <w:rPr>
          <w:rFonts w:ascii="Goudy Old Style" w:eastAsia="Malgun Gothic Semilight" w:hAnsi="Goudy Old Style" w:cs="Malgun Gothic Semilight"/>
          <w:kern w:val="0"/>
          <w:sz w:val="24"/>
          <w:szCs w:val="24"/>
          <w14:ligatures w14:val="none"/>
        </w:rPr>
        <w:t xml:space="preserve"> che</w:t>
      </w:r>
      <w:r w:rsidRPr="00F1464A">
        <w:rPr>
          <w:rFonts w:ascii="Goudy Old Style" w:eastAsia="Malgun Gothic Semilight" w:hAnsi="Goudy Old Style" w:cs="Malgun Gothic Semilight"/>
          <w:kern w:val="0"/>
          <w:sz w:val="24"/>
          <w:szCs w:val="24"/>
          <w14:ligatures w14:val="none"/>
        </w:rPr>
        <w:t xml:space="preserve"> racchiude in sé forze pericolosamente distruttrici. Il demoniaco insito nel potere avvolge l’uomo in quella spirale di volontà</w:t>
      </w:r>
      <w:r w:rsidR="004B2255">
        <w:rPr>
          <w:rFonts w:ascii="Goudy Old Style" w:eastAsia="Malgun Gothic Semilight" w:hAnsi="Goudy Old Style" w:cs="Malgun Gothic Semilight"/>
          <w:kern w:val="0"/>
          <w:sz w:val="24"/>
          <w:szCs w:val="24"/>
          <w14:ligatures w14:val="none"/>
        </w:rPr>
        <w:t>-delirio</w:t>
      </w:r>
      <w:r w:rsidRPr="00F1464A">
        <w:rPr>
          <w:rFonts w:ascii="Goudy Old Style" w:eastAsia="Malgun Gothic Semilight" w:hAnsi="Goudy Old Style" w:cs="Malgun Gothic Semilight"/>
          <w:kern w:val="0"/>
          <w:sz w:val="24"/>
          <w:szCs w:val="24"/>
          <w14:ligatures w14:val="none"/>
        </w:rPr>
        <w:t xml:space="preserve"> di potenza, </w:t>
      </w:r>
      <w:r w:rsidRPr="00F1464A">
        <w:rPr>
          <w:rFonts w:ascii="Goudy Old Style" w:eastAsia="Malgun Gothic Semilight" w:hAnsi="Goudy Old Style" w:cs="Malgun Gothic Semilight"/>
          <w:kern w:val="0"/>
          <w:sz w:val="24"/>
          <w:szCs w:val="24"/>
          <w14:ligatures w14:val="none"/>
        </w:rPr>
        <w:lastRenderedPageBreak/>
        <w:t xml:space="preserve">nella forma più alta di egoismo e di </w:t>
      </w:r>
      <w:proofErr w:type="spellStart"/>
      <w:r w:rsidRPr="00F1464A">
        <w:rPr>
          <w:rFonts w:ascii="Goudy Old Style" w:eastAsia="Malgun Gothic Semilight" w:hAnsi="Goudy Old Style" w:cs="Malgun Gothic Semilight"/>
          <w:kern w:val="0"/>
          <w:sz w:val="24"/>
          <w:szCs w:val="24"/>
          <w14:ligatures w14:val="none"/>
        </w:rPr>
        <w:t>autoidolatria</w:t>
      </w:r>
      <w:proofErr w:type="spellEnd"/>
      <w:r w:rsidRPr="00F1464A">
        <w:rPr>
          <w:rFonts w:ascii="Goudy Old Style" w:eastAsia="Malgun Gothic Semilight" w:hAnsi="Goudy Old Style" w:cs="Malgun Gothic Semilight"/>
          <w:kern w:val="0"/>
          <w:sz w:val="24"/>
          <w:szCs w:val="24"/>
          <w14:ligatures w14:val="none"/>
        </w:rPr>
        <w:t>, destinata a diventare “una ossessione che non si adatta più ad alcun superiore ordinamento della società perché non conosce altro che sé stessa”</w:t>
      </w:r>
      <w:r w:rsidRPr="00F1464A">
        <w:rPr>
          <w:rFonts w:ascii="Goudy Old Style" w:eastAsia="Malgun Gothic Semilight" w:hAnsi="Goudy Old Style" w:cs="Malgun Gothic Semilight"/>
          <w:kern w:val="0"/>
          <w:sz w:val="24"/>
          <w:szCs w:val="24"/>
          <w:vertAlign w:val="superscript"/>
          <w14:ligatures w14:val="none"/>
        </w:rPr>
        <w:footnoteReference w:id="3"/>
      </w:r>
      <w:r w:rsidRPr="00F1464A">
        <w:rPr>
          <w:rFonts w:ascii="Goudy Old Style" w:eastAsia="Malgun Gothic Semilight" w:hAnsi="Goudy Old Style" w:cs="Malgun Gothic Semilight"/>
          <w:kern w:val="0"/>
          <w:sz w:val="24"/>
          <w:szCs w:val="24"/>
          <w14:ligatures w14:val="none"/>
        </w:rPr>
        <w:t xml:space="preserve">. </w:t>
      </w:r>
    </w:p>
    <w:p w14:paraId="0328014B" w14:textId="7BA780EE" w:rsidR="00883DF3" w:rsidRPr="00F1464A" w:rsidRDefault="00BA60EB" w:rsidP="00F1464A">
      <w:pPr>
        <w:tabs>
          <w:tab w:val="left" w:pos="5954"/>
        </w:tabs>
        <w:spacing w:line="276" w:lineRule="auto"/>
        <w:jc w:val="both"/>
        <w:rPr>
          <w:rFonts w:ascii="Goudy Old Style" w:eastAsia="Malgun Gothic Semilight" w:hAnsi="Goudy Old Style" w:cs="Malgun Gothic Semilight"/>
          <w:kern w:val="0"/>
          <w:sz w:val="24"/>
          <w:szCs w:val="24"/>
          <w14:ligatures w14:val="none"/>
        </w:rPr>
      </w:pPr>
      <w:r w:rsidRPr="00F1464A">
        <w:rPr>
          <w:rFonts w:ascii="Goudy Old Style" w:eastAsia="Malgun Gothic Semilight" w:hAnsi="Goudy Old Style" w:cs="Malgun Gothic Semilight"/>
          <w:kern w:val="0"/>
          <w:sz w:val="24"/>
          <w:szCs w:val="24"/>
          <w14:ligatures w14:val="none"/>
        </w:rPr>
        <w:t xml:space="preserve">Nella </w:t>
      </w:r>
      <w:r w:rsidRPr="00F1464A">
        <w:rPr>
          <w:rFonts w:ascii="Goudy Old Style" w:eastAsia="Malgun Gothic Semilight" w:hAnsi="Goudy Old Style" w:cs="Malgun Gothic Semilight"/>
          <w:i/>
          <w:iCs/>
          <w:kern w:val="0"/>
          <w:sz w:val="24"/>
          <w:szCs w:val="24"/>
          <w14:ligatures w14:val="none"/>
        </w:rPr>
        <w:t>versione lucana delle tre tentazioni</w:t>
      </w:r>
      <w:r w:rsidRPr="00F1464A">
        <w:rPr>
          <w:rFonts w:ascii="Goudy Old Style" w:eastAsia="Malgun Gothic Semilight" w:hAnsi="Goudy Old Style" w:cs="Malgun Gothic Semilight"/>
          <w:kern w:val="0"/>
          <w:sz w:val="24"/>
          <w:szCs w:val="24"/>
          <w14:ligatures w14:val="none"/>
        </w:rPr>
        <w:t>, la seconda riguarda esplicitamente il potere: “E lo condusse in alto e gli mostrò tutti i regni del mondo, in un attimo. E gli disse il diavolo: “Ti darò tutta questa potenza e la loro gloria; poiché è stata data a me e io la do a chi voglio. Se tu dunque ti prostri in adorazione dinanzi a me, tutto sarà tuo” (Lc 4, 5-7)</w:t>
      </w:r>
      <w:r w:rsidRPr="00F1464A">
        <w:rPr>
          <w:rFonts w:ascii="Goudy Old Style" w:eastAsia="Malgun Gothic Semilight" w:hAnsi="Goudy Old Style" w:cs="Malgun Gothic Semilight"/>
          <w:kern w:val="0"/>
          <w:sz w:val="24"/>
          <w:szCs w:val="24"/>
          <w:vertAlign w:val="superscript"/>
          <w14:ligatures w14:val="none"/>
        </w:rPr>
        <w:footnoteReference w:id="4"/>
      </w:r>
      <w:r w:rsidRPr="00F1464A">
        <w:rPr>
          <w:rFonts w:ascii="Goudy Old Style" w:eastAsia="Malgun Gothic Semilight" w:hAnsi="Goudy Old Style" w:cs="Malgun Gothic Semilight"/>
          <w:kern w:val="0"/>
          <w:sz w:val="24"/>
          <w:szCs w:val="24"/>
          <w14:ligatures w14:val="none"/>
        </w:rPr>
        <w:t>. Ma tutte e tre le tentazioni, in fondo, consistono nel rischio sempre presente di andare verso la logica del potere del mondo. Nella narrazione di Matteo risalta maggiormente che satana offre a Gesù il potere nella sua triplice dimensione di ricchezza,</w:t>
      </w:r>
      <w:r w:rsidR="00E11531" w:rsidRPr="00F1464A">
        <w:rPr>
          <w:rFonts w:ascii="Goudy Old Style" w:eastAsia="Malgun Gothic Semilight" w:hAnsi="Goudy Old Style" w:cs="Malgun Gothic Semilight"/>
          <w:kern w:val="0"/>
          <w:sz w:val="24"/>
          <w:szCs w:val="24"/>
          <w14:ligatures w14:val="none"/>
        </w:rPr>
        <w:t xml:space="preserve"> </w:t>
      </w:r>
      <w:r w:rsidRPr="00F1464A">
        <w:rPr>
          <w:rFonts w:ascii="Goudy Old Style" w:eastAsia="Malgun Gothic Semilight" w:hAnsi="Goudy Old Style" w:cs="Malgun Gothic Semilight"/>
          <w:kern w:val="0"/>
          <w:sz w:val="24"/>
          <w:szCs w:val="24"/>
          <w14:ligatures w14:val="none"/>
        </w:rPr>
        <w:t>prestigio e dominio</w:t>
      </w:r>
      <w:r w:rsidRPr="00F1464A">
        <w:rPr>
          <w:rFonts w:ascii="Goudy Old Style" w:eastAsia="Malgun Gothic Semilight" w:hAnsi="Goudy Old Style" w:cs="Malgun Gothic Semilight"/>
          <w:kern w:val="0"/>
          <w:sz w:val="24"/>
          <w:szCs w:val="24"/>
          <w:vertAlign w:val="superscript"/>
          <w14:ligatures w14:val="none"/>
        </w:rPr>
        <w:footnoteReference w:id="5"/>
      </w:r>
      <w:r w:rsidRPr="00F1464A">
        <w:rPr>
          <w:rFonts w:ascii="Goudy Old Style" w:eastAsia="Malgun Gothic Semilight" w:hAnsi="Goudy Old Style" w:cs="Malgun Gothic Semilight"/>
          <w:kern w:val="0"/>
          <w:sz w:val="24"/>
          <w:szCs w:val="24"/>
          <w14:ligatures w14:val="none"/>
        </w:rPr>
        <w:t xml:space="preserve">. </w:t>
      </w:r>
      <w:proofErr w:type="gramStart"/>
      <w:r w:rsidRPr="004B2255">
        <w:rPr>
          <w:rFonts w:ascii="Goudy Old Style" w:eastAsia="Malgun Gothic Semilight" w:hAnsi="Goudy Old Style" w:cs="Malgun Gothic Semilight"/>
          <w:b/>
          <w:bCs/>
          <w:i/>
          <w:iCs/>
          <w:kern w:val="0"/>
          <w:sz w:val="24"/>
          <w:szCs w:val="24"/>
          <w14:ligatures w14:val="none"/>
        </w:rPr>
        <w:t>E’</w:t>
      </w:r>
      <w:proofErr w:type="gramEnd"/>
      <w:r w:rsidRPr="004B2255">
        <w:rPr>
          <w:rFonts w:ascii="Goudy Old Style" w:eastAsia="Malgun Gothic Semilight" w:hAnsi="Goudy Old Style" w:cs="Malgun Gothic Semilight"/>
          <w:b/>
          <w:bCs/>
          <w:i/>
          <w:iCs/>
          <w:kern w:val="0"/>
          <w:sz w:val="24"/>
          <w:szCs w:val="24"/>
          <w14:ligatures w14:val="none"/>
        </w:rPr>
        <w:t xml:space="preserve"> impossibile non ammettere</w:t>
      </w:r>
      <w:r w:rsidRPr="00F1464A">
        <w:rPr>
          <w:rFonts w:ascii="Goudy Old Style" w:eastAsia="Malgun Gothic Semilight" w:hAnsi="Goudy Old Style" w:cs="Malgun Gothic Semilight"/>
          <w:kern w:val="0"/>
          <w:sz w:val="24"/>
          <w:szCs w:val="24"/>
          <w14:ligatures w14:val="none"/>
        </w:rPr>
        <w:t xml:space="preserve"> che Gesù riconosce un legame così stretto tra il demoniaco e il potere</w:t>
      </w:r>
      <w:r w:rsidRPr="00F1464A">
        <w:rPr>
          <w:rFonts w:ascii="Goudy Old Style" w:eastAsia="Malgun Gothic Semilight" w:hAnsi="Goudy Old Style" w:cs="Malgun Gothic Semilight"/>
          <w:kern w:val="0"/>
          <w:sz w:val="24"/>
          <w:szCs w:val="24"/>
          <w:vertAlign w:val="superscript"/>
          <w14:ligatures w14:val="none"/>
        </w:rPr>
        <w:footnoteReference w:id="6"/>
      </w:r>
      <w:r w:rsidRPr="00F1464A">
        <w:rPr>
          <w:rFonts w:ascii="Goudy Old Style" w:eastAsia="Malgun Gothic Semilight" w:hAnsi="Goudy Old Style" w:cs="Malgun Gothic Semilight"/>
          <w:kern w:val="0"/>
          <w:sz w:val="24"/>
          <w:szCs w:val="24"/>
          <w14:ligatures w14:val="none"/>
        </w:rPr>
        <w:t xml:space="preserve">: prerogativa diabolica e attribuzione satanica che si trova infine in Ap. 13,7. </w:t>
      </w:r>
    </w:p>
    <w:p w14:paraId="56900265" w14:textId="2A655F0A" w:rsidR="001A4F2F" w:rsidRPr="00F1464A" w:rsidRDefault="001A4F2F" w:rsidP="00F1464A">
      <w:pPr>
        <w:tabs>
          <w:tab w:val="left" w:pos="5954"/>
        </w:tabs>
        <w:spacing w:line="276" w:lineRule="auto"/>
        <w:jc w:val="both"/>
        <w:rPr>
          <w:rFonts w:ascii="Goudy Old Style" w:eastAsia="Malgun Gothic Semilight" w:hAnsi="Goudy Old Style" w:cs="Malgun Gothic Semilight"/>
          <w:kern w:val="0"/>
          <w:sz w:val="24"/>
          <w:szCs w:val="24"/>
          <w14:ligatures w14:val="none"/>
        </w:rPr>
      </w:pPr>
      <w:r w:rsidRPr="00F1464A">
        <w:rPr>
          <w:rFonts w:ascii="Goudy Old Style" w:eastAsia="Malgun Gothic Semilight" w:hAnsi="Goudy Old Style" w:cs="Malgun Gothic Semilight"/>
          <w:kern w:val="0"/>
          <w:sz w:val="24"/>
          <w:szCs w:val="24"/>
          <w14:ligatures w14:val="none"/>
        </w:rPr>
        <w:t xml:space="preserve">Ma occorre evidenziare anche </w:t>
      </w:r>
      <w:r w:rsidRPr="00F1464A">
        <w:rPr>
          <w:rFonts w:ascii="Goudy Old Style" w:eastAsia="Malgun Gothic Semilight" w:hAnsi="Goudy Old Style" w:cs="Malgun Gothic Semilight"/>
          <w:b/>
          <w:bCs/>
          <w:kern w:val="0"/>
          <w:sz w:val="24"/>
          <w:szCs w:val="24"/>
          <w14:ligatures w14:val="none"/>
        </w:rPr>
        <w:t>la motivazione del rifiuto del potere da parte di Gesù</w:t>
      </w:r>
      <w:r w:rsidRPr="00F1464A">
        <w:rPr>
          <w:rFonts w:ascii="Goudy Old Style" w:eastAsia="Malgun Gothic Semilight" w:hAnsi="Goudy Old Style" w:cs="Malgun Gothic Semilight"/>
          <w:kern w:val="0"/>
          <w:sz w:val="24"/>
          <w:szCs w:val="24"/>
          <w14:ligatures w14:val="none"/>
        </w:rPr>
        <w:t xml:space="preserve"> che viene esplicitata in Marco 10,42: “Allora Gesù, chiamatili a sé, disse loro: Voi sapete che i governanti delle nazioni dominano su di esse e i capi le opprimono”</w:t>
      </w:r>
      <w:r w:rsidRPr="00F1464A">
        <w:rPr>
          <w:rFonts w:ascii="Goudy Old Style" w:eastAsia="Malgun Gothic Semilight" w:hAnsi="Goudy Old Style" w:cs="Malgun Gothic Semilight"/>
          <w:kern w:val="0"/>
          <w:sz w:val="24"/>
          <w:szCs w:val="24"/>
          <w:vertAlign w:val="superscript"/>
          <w14:ligatures w14:val="none"/>
        </w:rPr>
        <w:footnoteReference w:id="7"/>
      </w:r>
      <w:r w:rsidRPr="00F1464A">
        <w:rPr>
          <w:rFonts w:ascii="Goudy Old Style" w:eastAsia="Malgun Gothic Semilight" w:hAnsi="Goudy Old Style" w:cs="Malgun Gothic Semilight"/>
          <w:kern w:val="0"/>
          <w:sz w:val="24"/>
          <w:szCs w:val="24"/>
          <w14:ligatures w14:val="none"/>
        </w:rPr>
        <w:t xml:space="preserve">. </w:t>
      </w:r>
      <w:bookmarkStart w:id="1" w:name="_Hlk158028176"/>
    </w:p>
    <w:p w14:paraId="0E3D0907" w14:textId="0572D4F0" w:rsidR="001A4F2F" w:rsidRPr="00F1464A" w:rsidRDefault="001A4F2F" w:rsidP="00F1464A">
      <w:pPr>
        <w:tabs>
          <w:tab w:val="left" w:pos="5954"/>
        </w:tabs>
        <w:spacing w:line="276" w:lineRule="auto"/>
        <w:jc w:val="both"/>
        <w:rPr>
          <w:rFonts w:ascii="Goudy Old Style" w:eastAsia="Malgun Gothic Semilight" w:hAnsi="Goudy Old Style" w:cs="Malgun Gothic Semilight"/>
          <w:i/>
          <w:iCs/>
          <w:kern w:val="0"/>
          <w:sz w:val="24"/>
          <w:szCs w:val="24"/>
          <w14:ligatures w14:val="none"/>
        </w:rPr>
      </w:pPr>
      <w:r w:rsidRPr="00F1464A">
        <w:rPr>
          <w:rFonts w:ascii="Goudy Old Style" w:eastAsia="Malgun Gothic Semilight" w:hAnsi="Goudy Old Style" w:cs="Malgun Gothic Semilight"/>
          <w:i/>
          <w:iCs/>
          <w:kern w:val="0"/>
          <w:sz w:val="24"/>
          <w:szCs w:val="24"/>
          <w14:ligatures w14:val="none"/>
        </w:rPr>
        <w:t>Il rifiuto del potere da parte di Gesù ha prima di tutto come movente fondativo la volontà del Padre dalla quale viene il progetto del Regno</w:t>
      </w:r>
      <w:r w:rsidR="004B2255">
        <w:rPr>
          <w:rFonts w:ascii="Goudy Old Style" w:eastAsia="Malgun Gothic Semilight" w:hAnsi="Goudy Old Style" w:cs="Malgun Gothic Semilight"/>
          <w:i/>
          <w:iCs/>
          <w:kern w:val="0"/>
          <w:sz w:val="24"/>
          <w:szCs w:val="24"/>
          <w14:ligatures w14:val="none"/>
        </w:rPr>
        <w:t xml:space="preserve"> come nuova convivenza in umanità fraterna</w:t>
      </w:r>
      <w:r w:rsidRPr="00F1464A">
        <w:rPr>
          <w:rFonts w:ascii="Goudy Old Style" w:eastAsia="Malgun Gothic Semilight" w:hAnsi="Goudy Old Style" w:cs="Malgun Gothic Semilight"/>
          <w:i/>
          <w:iCs/>
          <w:kern w:val="0"/>
          <w:sz w:val="24"/>
          <w:szCs w:val="24"/>
          <w14:ligatures w14:val="none"/>
        </w:rPr>
        <w:t>, ma accanto vi sono anche questi due motivi molto concreti: il potere comporta dominio-oppressione e il potere divide le persone</w:t>
      </w:r>
      <w:r w:rsidR="004B2255">
        <w:rPr>
          <w:rFonts w:ascii="Goudy Old Style" w:eastAsia="Malgun Gothic Semilight" w:hAnsi="Goudy Old Style" w:cs="Malgun Gothic Semilight"/>
          <w:i/>
          <w:iCs/>
          <w:kern w:val="0"/>
          <w:sz w:val="24"/>
          <w:szCs w:val="24"/>
          <w14:ligatures w14:val="none"/>
        </w:rPr>
        <w:t>: in questo senso è letteralmente diabolico (divide)</w:t>
      </w:r>
      <w:r w:rsidRPr="00F1464A">
        <w:rPr>
          <w:rFonts w:ascii="Goudy Old Style" w:eastAsia="Malgun Gothic Semilight" w:hAnsi="Goudy Old Style" w:cs="Malgun Gothic Semilight"/>
          <w:i/>
          <w:iCs/>
          <w:kern w:val="0"/>
          <w:sz w:val="24"/>
          <w:szCs w:val="24"/>
          <w14:ligatures w14:val="none"/>
        </w:rPr>
        <w:t>.</w:t>
      </w:r>
      <w:bookmarkEnd w:id="1"/>
    </w:p>
    <w:p w14:paraId="7C1F0602" w14:textId="3B8D8D90" w:rsidR="000E762F" w:rsidRPr="00F1464A" w:rsidRDefault="006D7CE8" w:rsidP="00F1464A">
      <w:pPr>
        <w:pStyle w:val="Paragrafoelenco"/>
        <w:numPr>
          <w:ilvl w:val="0"/>
          <w:numId w:val="2"/>
        </w:numPr>
        <w:spacing w:line="276" w:lineRule="auto"/>
        <w:jc w:val="both"/>
        <w:rPr>
          <w:rFonts w:ascii="Goudy Old Style" w:hAnsi="Goudy Old Style"/>
          <w:b/>
          <w:bCs/>
          <w:sz w:val="24"/>
          <w:szCs w:val="24"/>
        </w:rPr>
      </w:pPr>
      <w:r w:rsidRPr="00F1464A">
        <w:rPr>
          <w:rFonts w:ascii="Goudy Old Style" w:hAnsi="Goudy Old Style"/>
          <w:b/>
          <w:bCs/>
          <w:sz w:val="24"/>
          <w:szCs w:val="24"/>
        </w:rPr>
        <w:t>Il contesto</w:t>
      </w:r>
      <w:r w:rsidR="0056071D" w:rsidRPr="00F1464A">
        <w:rPr>
          <w:rFonts w:ascii="Goudy Old Style" w:hAnsi="Goudy Old Style"/>
          <w:b/>
          <w:bCs/>
          <w:sz w:val="24"/>
          <w:szCs w:val="24"/>
        </w:rPr>
        <w:t xml:space="preserve"> </w:t>
      </w:r>
      <w:r w:rsidR="00F1464A" w:rsidRPr="00F1464A">
        <w:rPr>
          <w:rFonts w:ascii="Goudy Old Style" w:hAnsi="Goudy Old Style"/>
          <w:b/>
          <w:bCs/>
          <w:sz w:val="24"/>
          <w:szCs w:val="24"/>
        </w:rPr>
        <w:t>de</w:t>
      </w:r>
      <w:r w:rsidR="004B2255">
        <w:rPr>
          <w:rFonts w:ascii="Goudy Old Style" w:hAnsi="Goudy Old Style"/>
          <w:b/>
          <w:bCs/>
          <w:sz w:val="24"/>
          <w:szCs w:val="24"/>
        </w:rPr>
        <w:t>i</w:t>
      </w:r>
      <w:r w:rsidR="00F1464A" w:rsidRPr="00F1464A">
        <w:rPr>
          <w:rFonts w:ascii="Goudy Old Style" w:hAnsi="Goudy Old Style"/>
          <w:b/>
          <w:bCs/>
          <w:sz w:val="24"/>
          <w:szCs w:val="24"/>
        </w:rPr>
        <w:t xml:space="preserve"> dialog</w:t>
      </w:r>
      <w:r w:rsidR="004B2255">
        <w:rPr>
          <w:rFonts w:ascii="Goudy Old Style" w:hAnsi="Goudy Old Style"/>
          <w:b/>
          <w:bCs/>
          <w:sz w:val="24"/>
          <w:szCs w:val="24"/>
        </w:rPr>
        <w:t>hi</w:t>
      </w:r>
      <w:r w:rsidR="00F1464A" w:rsidRPr="00F1464A">
        <w:rPr>
          <w:rFonts w:ascii="Goudy Old Style" w:hAnsi="Goudy Old Style"/>
          <w:b/>
          <w:bCs/>
          <w:sz w:val="24"/>
          <w:szCs w:val="24"/>
        </w:rPr>
        <w:t xml:space="preserve"> è </w:t>
      </w:r>
      <w:r w:rsidR="0056071D" w:rsidRPr="00F1464A">
        <w:rPr>
          <w:rFonts w:ascii="Goudy Old Style" w:hAnsi="Goudy Old Style"/>
          <w:b/>
          <w:bCs/>
          <w:sz w:val="24"/>
          <w:szCs w:val="24"/>
        </w:rPr>
        <w:t>decisamente brutale e sconfortante</w:t>
      </w:r>
    </w:p>
    <w:p w14:paraId="064111B8" w14:textId="44CE1418" w:rsidR="0056071D" w:rsidRDefault="0056071D" w:rsidP="00F1464A">
      <w:pPr>
        <w:spacing w:line="276" w:lineRule="auto"/>
        <w:jc w:val="both"/>
        <w:rPr>
          <w:rFonts w:ascii="Goudy Old Style" w:hAnsi="Goudy Old Style"/>
          <w:sz w:val="24"/>
          <w:szCs w:val="24"/>
        </w:rPr>
      </w:pPr>
      <w:r w:rsidRPr="00F1464A">
        <w:rPr>
          <w:rFonts w:ascii="Goudy Old Style" w:hAnsi="Goudy Old Style"/>
          <w:sz w:val="24"/>
          <w:szCs w:val="24"/>
        </w:rPr>
        <w:t xml:space="preserve">Vi è Mc 9, 33-37 (chi è il più grande dei discepoli) e </w:t>
      </w:r>
      <w:r w:rsidR="006D7CE8" w:rsidRPr="00F1464A">
        <w:rPr>
          <w:rFonts w:ascii="Goudy Old Style" w:hAnsi="Goudy Old Style"/>
          <w:sz w:val="24"/>
          <w:szCs w:val="24"/>
        </w:rPr>
        <w:t>Mc 10, 35</w:t>
      </w:r>
      <w:r w:rsidRPr="00F1464A">
        <w:rPr>
          <w:rFonts w:ascii="Goudy Old Style" w:hAnsi="Goudy Old Style"/>
          <w:sz w:val="24"/>
          <w:szCs w:val="24"/>
        </w:rPr>
        <w:t xml:space="preserve">sgg (la domanda dei figli di Zebedeo): il contesto in cui esce il tema del dominare è strettamente successivo-legato a due annunci della sua fine da parte di Gesù, il quale sta prospettando l’esito </w:t>
      </w:r>
      <w:r w:rsidR="00790B20" w:rsidRPr="00F1464A">
        <w:rPr>
          <w:rFonts w:ascii="Goudy Old Style" w:hAnsi="Goudy Old Style"/>
          <w:sz w:val="24"/>
          <w:szCs w:val="24"/>
        </w:rPr>
        <w:t>consapevole della sua vita nella croce e i discepoli sono concentrati su chi è il più grande e sull’occupare i ruoli apicali nella Casa di Gesù!</w:t>
      </w:r>
    </w:p>
    <w:p w14:paraId="05978DD0" w14:textId="04B864F4" w:rsidR="004B2255" w:rsidRPr="00F1464A" w:rsidRDefault="004B2255" w:rsidP="00F1464A">
      <w:pPr>
        <w:spacing w:line="276" w:lineRule="auto"/>
        <w:jc w:val="both"/>
        <w:rPr>
          <w:rFonts w:ascii="Goudy Old Style" w:hAnsi="Goudy Old Style"/>
          <w:sz w:val="24"/>
          <w:szCs w:val="24"/>
        </w:rPr>
      </w:pPr>
      <w:r>
        <w:rPr>
          <w:rFonts w:ascii="Goudy Old Style" w:hAnsi="Goudy Old Style"/>
          <w:sz w:val="24"/>
          <w:szCs w:val="24"/>
        </w:rPr>
        <w:t>Pensiamo a quanto sono disgustose, brutali e sconfortanti certe precisazioni che udiamo anche nelle nostre case-co</w:t>
      </w:r>
      <w:r w:rsidR="009018A5">
        <w:rPr>
          <w:rFonts w:ascii="Goudy Old Style" w:hAnsi="Goudy Old Style"/>
          <w:sz w:val="24"/>
          <w:szCs w:val="24"/>
        </w:rPr>
        <w:t>nsigli pastorali</w:t>
      </w:r>
      <w:r>
        <w:rPr>
          <w:rFonts w:ascii="Goudy Old Style" w:hAnsi="Goudy Old Style"/>
          <w:sz w:val="24"/>
          <w:szCs w:val="24"/>
        </w:rPr>
        <w:t xml:space="preserve">-parrocchie-diocesi quando viene rimarcato il potere, la superiorità, l’avocare a sé la prerogativa decisionale, quando vengono marcati i confini </w:t>
      </w:r>
      <w:r w:rsidR="009018A5">
        <w:rPr>
          <w:rFonts w:ascii="Goudy Old Style" w:hAnsi="Goudy Old Style"/>
          <w:sz w:val="24"/>
          <w:szCs w:val="24"/>
        </w:rPr>
        <w:t>fin dove puoi arrivare…</w:t>
      </w:r>
      <w:r>
        <w:rPr>
          <w:rFonts w:ascii="Goudy Old Style" w:hAnsi="Goudy Old Style"/>
          <w:sz w:val="24"/>
          <w:szCs w:val="24"/>
        </w:rPr>
        <w:t xml:space="preserve"> </w:t>
      </w:r>
    </w:p>
    <w:p w14:paraId="3202B0D4" w14:textId="1A54E007" w:rsidR="006D7CE8" w:rsidRPr="009018A5" w:rsidRDefault="00790B20" w:rsidP="00F1464A">
      <w:pPr>
        <w:spacing w:line="276" w:lineRule="auto"/>
        <w:jc w:val="both"/>
        <w:rPr>
          <w:rFonts w:ascii="Goudy Old Style" w:hAnsi="Goudy Old Style"/>
          <w:i/>
          <w:iCs/>
          <w:sz w:val="24"/>
          <w:szCs w:val="24"/>
        </w:rPr>
      </w:pPr>
      <w:r w:rsidRPr="00F1464A">
        <w:rPr>
          <w:rFonts w:ascii="Goudy Old Style" w:hAnsi="Goudy Old Style"/>
          <w:sz w:val="24"/>
          <w:szCs w:val="24"/>
        </w:rPr>
        <w:t xml:space="preserve">Infatti </w:t>
      </w:r>
      <w:r w:rsidR="006D7CE8" w:rsidRPr="00F1464A">
        <w:rPr>
          <w:rFonts w:ascii="Goudy Old Style" w:hAnsi="Goudy Old Style"/>
          <w:sz w:val="24"/>
          <w:szCs w:val="24"/>
        </w:rPr>
        <w:t xml:space="preserve">si avvicinano a Gesù Giacomo e Giovanni, i figli di Zebedeo, dicendogli: </w:t>
      </w:r>
      <w:r w:rsidR="006D7CE8" w:rsidRPr="009018A5">
        <w:rPr>
          <w:rFonts w:ascii="Goudy Old Style" w:hAnsi="Goudy Old Style"/>
          <w:i/>
          <w:iCs/>
          <w:sz w:val="24"/>
          <w:szCs w:val="24"/>
        </w:rPr>
        <w:t xml:space="preserve">«Maestro, vogliamo che tu faccia per noi quello che ti chiederemo». 36Egli disse loro: «Che cosa volete che io faccia per voi?». 37Gli risposero: </w:t>
      </w:r>
      <w:bookmarkStart w:id="2" w:name="_Hlk193399634"/>
      <w:r w:rsidR="006D7CE8" w:rsidRPr="009018A5">
        <w:rPr>
          <w:rFonts w:ascii="Goudy Old Style" w:hAnsi="Goudy Old Style"/>
          <w:i/>
          <w:iCs/>
          <w:sz w:val="24"/>
          <w:szCs w:val="24"/>
        </w:rPr>
        <w:t>«Concedici di sedere, nella tua gloria, uno alla tua destra e uno alla tua sinistra»</w:t>
      </w:r>
      <w:bookmarkEnd w:id="2"/>
      <w:r w:rsidR="006D7CE8" w:rsidRPr="009018A5">
        <w:rPr>
          <w:rFonts w:ascii="Goudy Old Style" w:hAnsi="Goudy Old Style"/>
          <w:i/>
          <w:iCs/>
          <w:sz w:val="24"/>
          <w:szCs w:val="24"/>
        </w:rPr>
        <w:t xml:space="preserve">. 38Gesù disse loro: «Voi non sapete quello che chiedete. Potete bere il calice che io bevo, o essere battezzati nel battesimo in cui io sono battezzato?». 39Gli risposero: «Lo possiamo». E Gesù disse loro: «Il calice che io bevo anche voi lo berrete, e nel battesimo in cui io sono battezzato anche voi sarete battezzati. 40Ma sedere alla mia destra o alla mia sinistra </w:t>
      </w:r>
      <w:r w:rsidR="006D7CE8" w:rsidRPr="009018A5">
        <w:rPr>
          <w:rFonts w:ascii="Goudy Old Style" w:hAnsi="Goudy Old Style"/>
          <w:i/>
          <w:iCs/>
          <w:sz w:val="24"/>
          <w:szCs w:val="24"/>
        </w:rPr>
        <w:lastRenderedPageBreak/>
        <w:t>non sta a me concederlo; è per coloro per i quali è stato preparato».</w:t>
      </w:r>
      <w:r w:rsidR="0072641D" w:rsidRPr="009018A5">
        <w:rPr>
          <w:rFonts w:ascii="Goudy Old Style" w:hAnsi="Goudy Old Style"/>
          <w:i/>
          <w:iCs/>
          <w:sz w:val="24"/>
          <w:szCs w:val="24"/>
        </w:rPr>
        <w:t xml:space="preserve"> </w:t>
      </w:r>
      <w:r w:rsidR="006D7CE8" w:rsidRPr="009018A5">
        <w:rPr>
          <w:rFonts w:ascii="Goudy Old Style" w:hAnsi="Goudy Old Style"/>
          <w:i/>
          <w:iCs/>
          <w:sz w:val="24"/>
          <w:szCs w:val="24"/>
        </w:rPr>
        <w:t>41Gli altri dieci, avendo sentito, cominciarono a indignarsi con Giacomo e Giovanni.</w:t>
      </w:r>
    </w:p>
    <w:p w14:paraId="2E0C78D2" w14:textId="5BDE9CEA" w:rsidR="0072641D" w:rsidRPr="00F1464A" w:rsidRDefault="009018A5" w:rsidP="00F1464A">
      <w:pPr>
        <w:spacing w:line="276" w:lineRule="auto"/>
        <w:jc w:val="both"/>
        <w:rPr>
          <w:rFonts w:ascii="Goudy Old Style" w:hAnsi="Goudy Old Style"/>
          <w:sz w:val="24"/>
          <w:szCs w:val="24"/>
        </w:rPr>
      </w:pPr>
      <w:r>
        <w:rPr>
          <w:rFonts w:ascii="Goudy Old Style" w:hAnsi="Goudy Old Style"/>
          <w:sz w:val="24"/>
          <w:szCs w:val="24"/>
        </w:rPr>
        <w:t>Alcuni</w:t>
      </w:r>
      <w:r w:rsidR="0072641D" w:rsidRPr="00F1464A">
        <w:rPr>
          <w:rFonts w:ascii="Goudy Old Style" w:hAnsi="Goudy Old Style"/>
          <w:sz w:val="24"/>
          <w:szCs w:val="24"/>
        </w:rPr>
        <w:t xml:space="preserve"> aspetti</w:t>
      </w:r>
      <w:r w:rsidR="00826F66" w:rsidRPr="00F1464A">
        <w:rPr>
          <w:rFonts w:ascii="Goudy Old Style" w:hAnsi="Goudy Old Style"/>
          <w:sz w:val="24"/>
          <w:szCs w:val="24"/>
        </w:rPr>
        <w:t xml:space="preserve"> da sottoli</w:t>
      </w:r>
      <w:r w:rsidR="00675718" w:rsidRPr="00F1464A">
        <w:rPr>
          <w:rFonts w:ascii="Goudy Old Style" w:hAnsi="Goudy Old Style"/>
          <w:sz w:val="24"/>
          <w:szCs w:val="24"/>
        </w:rPr>
        <w:t>ne</w:t>
      </w:r>
      <w:r w:rsidR="00826F66" w:rsidRPr="00F1464A">
        <w:rPr>
          <w:rFonts w:ascii="Goudy Old Style" w:hAnsi="Goudy Old Style"/>
          <w:sz w:val="24"/>
          <w:szCs w:val="24"/>
        </w:rPr>
        <w:t>are</w:t>
      </w:r>
      <w:r w:rsidR="0072641D" w:rsidRPr="00F1464A">
        <w:rPr>
          <w:rFonts w:ascii="Goudy Old Style" w:hAnsi="Goudy Old Style"/>
          <w:sz w:val="24"/>
          <w:szCs w:val="24"/>
        </w:rPr>
        <w:t xml:space="preserve">: </w:t>
      </w:r>
    </w:p>
    <w:p w14:paraId="20F81710" w14:textId="657E0180" w:rsidR="0072641D" w:rsidRPr="00F1464A" w:rsidRDefault="0072641D" w:rsidP="00F1464A">
      <w:pPr>
        <w:spacing w:line="276" w:lineRule="auto"/>
        <w:jc w:val="both"/>
        <w:rPr>
          <w:rFonts w:ascii="Goudy Old Style" w:hAnsi="Goudy Old Style"/>
          <w:i/>
          <w:iCs/>
          <w:sz w:val="24"/>
          <w:szCs w:val="24"/>
        </w:rPr>
      </w:pPr>
      <w:r w:rsidRPr="00F1464A">
        <w:rPr>
          <w:rFonts w:ascii="Goudy Old Style" w:hAnsi="Goudy Old Style"/>
          <w:i/>
          <w:iCs/>
          <w:sz w:val="24"/>
          <w:szCs w:val="24"/>
        </w:rPr>
        <w:t>«Concedici di sedere, nella tua gloria, uno alla tua destra e uno alla tua sinistra»</w:t>
      </w:r>
    </w:p>
    <w:p w14:paraId="0CC0B98C" w14:textId="385AC2CD" w:rsidR="00504A7A" w:rsidRPr="00F1464A" w:rsidRDefault="00504A7A" w:rsidP="00F1464A">
      <w:pPr>
        <w:spacing w:line="276" w:lineRule="auto"/>
        <w:jc w:val="both"/>
        <w:rPr>
          <w:rFonts w:ascii="Goudy Old Style" w:eastAsia="Malgun Gothic Semilight" w:hAnsi="Goudy Old Style" w:cs="Malgun Gothic Semilight"/>
          <w:kern w:val="0"/>
          <w:sz w:val="24"/>
          <w:szCs w:val="24"/>
          <w14:ligatures w14:val="none"/>
        </w:rPr>
      </w:pPr>
      <w:r w:rsidRPr="00F1464A">
        <w:rPr>
          <w:rFonts w:ascii="Goudy Old Style" w:eastAsia="Malgun Gothic Semilight" w:hAnsi="Goudy Old Style" w:cs="Malgun Gothic Semilight"/>
          <w:kern w:val="0"/>
          <w:sz w:val="24"/>
          <w:szCs w:val="24"/>
          <w14:ligatures w14:val="none"/>
        </w:rPr>
        <w:t xml:space="preserve">Ciò che però Gesù si premura di negare categoricamente è l’istituzione di privilegi, primati e gerarchie: tentazione cui i discepoli avevano già mostrato di essere inclini, proprio in risposta al secondo annuncio della passione, allorché avevano discusso “tra loro chi fosse il più grande” (9,34). </w:t>
      </w:r>
      <w:r w:rsidR="00826F66" w:rsidRPr="00F1464A">
        <w:rPr>
          <w:rFonts w:ascii="Goudy Old Style" w:hAnsi="Goudy Old Style"/>
          <w:sz w:val="24"/>
          <w:szCs w:val="24"/>
        </w:rPr>
        <w:t xml:space="preserve">E va ribadito il fatto che proprio sulla strada che conduce Gesù alla sua passione e morte, i dodici litigano su chi </w:t>
      </w:r>
      <w:r w:rsidR="009018A5">
        <w:rPr>
          <w:rFonts w:ascii="Goudy Old Style" w:hAnsi="Goudy Old Style"/>
          <w:sz w:val="24"/>
          <w:szCs w:val="24"/>
        </w:rPr>
        <w:t>sia</w:t>
      </w:r>
      <w:r w:rsidR="00826F66" w:rsidRPr="00F1464A">
        <w:rPr>
          <w:rFonts w:ascii="Goudy Old Style" w:hAnsi="Goudy Old Style"/>
          <w:sz w:val="24"/>
          <w:szCs w:val="24"/>
        </w:rPr>
        <w:t xml:space="preserve"> tra loro il più grande, una richiesta dei figli di Zebedeo diretta a</w:t>
      </w:r>
      <w:r w:rsidR="009018A5">
        <w:rPr>
          <w:rFonts w:ascii="Goudy Old Style" w:hAnsi="Goudy Old Style"/>
          <w:sz w:val="24"/>
          <w:szCs w:val="24"/>
        </w:rPr>
        <w:t xml:space="preserve">d occupare </w:t>
      </w:r>
      <w:r w:rsidR="00826F66" w:rsidRPr="00F1464A">
        <w:rPr>
          <w:rFonts w:ascii="Goudy Old Style" w:hAnsi="Goudy Old Style"/>
          <w:sz w:val="24"/>
          <w:szCs w:val="24"/>
        </w:rPr>
        <w:t>i primi posti nel regno di Dio.</w:t>
      </w:r>
    </w:p>
    <w:p w14:paraId="72CDE4C1" w14:textId="605FDAAE" w:rsidR="0072641D" w:rsidRPr="00F1464A" w:rsidRDefault="0072641D" w:rsidP="00F1464A">
      <w:pPr>
        <w:spacing w:line="276" w:lineRule="auto"/>
        <w:jc w:val="both"/>
        <w:rPr>
          <w:rFonts w:ascii="Goudy Old Style" w:hAnsi="Goudy Old Style"/>
          <w:sz w:val="24"/>
          <w:szCs w:val="24"/>
        </w:rPr>
      </w:pPr>
      <w:r w:rsidRPr="00F1464A">
        <w:rPr>
          <w:rFonts w:ascii="Goudy Old Style" w:eastAsia="Malgun Gothic Semilight" w:hAnsi="Goudy Old Style" w:cs="Malgun Gothic Semilight"/>
          <w:i/>
          <w:iCs/>
          <w:kern w:val="0"/>
          <w:sz w:val="24"/>
          <w:szCs w:val="24"/>
          <w14:ligatures w14:val="none"/>
        </w:rPr>
        <w:t>Il potere divide sempre e mette gli uni contro gli altri</w:t>
      </w:r>
      <w:r w:rsidRPr="00F1464A">
        <w:rPr>
          <w:rFonts w:ascii="Goudy Old Style" w:eastAsia="Malgun Gothic Semilight" w:hAnsi="Goudy Old Style" w:cs="Malgun Gothic Semilight"/>
          <w:kern w:val="0"/>
          <w:sz w:val="24"/>
          <w:szCs w:val="24"/>
          <w14:ligatures w14:val="none"/>
        </w:rPr>
        <w:t>, come nel brano di Marco 10, 35-41: Giacomo e Giovanni, i due figli di Zebedeo, chiedono a Gesù di poter occupare un posto privilegiato accanto a lui, ma nel momento in cui gli altri dieci vengono a sapere di questa richiesta, “diedero libero corso alla loro indignazione”, non perché non aspirassero a una qualche forma di premierato, bensì perché erano mossi dalle stesse ambizioni!</w:t>
      </w:r>
      <w:r w:rsidR="00826F66" w:rsidRPr="00F1464A">
        <w:rPr>
          <w:rFonts w:ascii="Goudy Old Style" w:eastAsia="Malgun Gothic Semilight" w:hAnsi="Goudy Old Style" w:cs="Malgun Gothic Semilight"/>
          <w:kern w:val="0"/>
          <w:sz w:val="24"/>
          <w:szCs w:val="24"/>
          <w14:ligatures w14:val="none"/>
        </w:rPr>
        <w:t xml:space="preserve"> </w:t>
      </w:r>
      <w:r w:rsidRPr="00F1464A">
        <w:rPr>
          <w:rFonts w:ascii="Goudy Old Style" w:eastAsia="Malgun Gothic Semilight" w:hAnsi="Goudy Old Style" w:cs="Malgun Gothic Semilight"/>
          <w:kern w:val="0"/>
          <w:sz w:val="24"/>
          <w:szCs w:val="24"/>
          <w14:ligatures w14:val="none"/>
        </w:rPr>
        <w:t xml:space="preserve">Dopotutto i dodici hanno l’idea di un messia secondo il potere che sostiene la loro concezione del regno come struttura gerarchica di potere e che perciò </w:t>
      </w:r>
      <w:r w:rsidR="00790B20" w:rsidRPr="00F1464A">
        <w:rPr>
          <w:rFonts w:ascii="Goudy Old Style" w:eastAsia="Malgun Gothic Semilight" w:hAnsi="Goudy Old Style" w:cs="Malgun Gothic Semilight"/>
          <w:kern w:val="0"/>
          <w:sz w:val="24"/>
          <w:szCs w:val="24"/>
          <w14:ligatures w14:val="none"/>
        </w:rPr>
        <w:t>attiva</w:t>
      </w:r>
      <w:r w:rsidRPr="00F1464A">
        <w:rPr>
          <w:rFonts w:ascii="Goudy Old Style" w:eastAsia="Malgun Gothic Semilight" w:hAnsi="Goudy Old Style" w:cs="Malgun Gothic Semilight"/>
          <w:kern w:val="0"/>
          <w:sz w:val="24"/>
          <w:szCs w:val="24"/>
          <w14:ligatures w14:val="none"/>
        </w:rPr>
        <w:t xml:space="preserve"> la loro ambizione. Il desiderio del potere crea la divisione del gruppo. Il fatto è che il potere porta sempre con sé l’ambizione competitiva che divide, quella che mette tutti contro tutti. La rincorsa al potere spezza la convivenza, ricordando sempre che </w:t>
      </w:r>
      <w:r w:rsidRPr="009018A5">
        <w:rPr>
          <w:rFonts w:ascii="Goudy Old Style" w:eastAsia="Malgun Gothic Semilight" w:hAnsi="Goudy Old Style" w:cs="Malgun Gothic Semilight"/>
          <w:i/>
          <w:iCs/>
          <w:kern w:val="0"/>
          <w:sz w:val="24"/>
          <w:szCs w:val="24"/>
          <w14:ligatures w14:val="none"/>
        </w:rPr>
        <w:t>ognuno deve fare i conti con questa ambizione</w:t>
      </w:r>
      <w:r w:rsidRPr="00F1464A">
        <w:rPr>
          <w:rFonts w:ascii="Goudy Old Style" w:eastAsia="Malgun Gothic Semilight" w:hAnsi="Goudy Old Style" w:cs="Malgun Gothic Semilight"/>
          <w:kern w:val="0"/>
          <w:sz w:val="24"/>
          <w:szCs w:val="24"/>
          <w14:ligatures w14:val="none"/>
        </w:rPr>
        <w:t>. L’idea di fondo è che il potere porta con sé la cifra dell’abuso dell’altro, in un modo o nell’altr</w:t>
      </w:r>
      <w:r w:rsidR="00826F66" w:rsidRPr="00F1464A">
        <w:rPr>
          <w:rFonts w:ascii="Goudy Old Style" w:eastAsia="Malgun Gothic Semilight" w:hAnsi="Goudy Old Style" w:cs="Malgun Gothic Semilight"/>
          <w:kern w:val="0"/>
          <w:sz w:val="24"/>
          <w:szCs w:val="24"/>
          <w14:ligatures w14:val="none"/>
        </w:rPr>
        <w:t>o (cfr.</w:t>
      </w:r>
      <w:r w:rsidR="00675718" w:rsidRPr="00F1464A">
        <w:rPr>
          <w:rFonts w:ascii="Goudy Old Style" w:eastAsia="Malgun Gothic Semilight" w:hAnsi="Goudy Old Style" w:cs="Malgun Gothic Semilight"/>
          <w:kern w:val="0"/>
          <w:sz w:val="24"/>
          <w:szCs w:val="24"/>
          <w14:ligatures w14:val="none"/>
        </w:rPr>
        <w:t xml:space="preserve"> da diversi punti di vista, </w:t>
      </w:r>
      <w:r w:rsidR="00675718" w:rsidRPr="00F1464A">
        <w:rPr>
          <w:rFonts w:ascii="Goudy Old Style" w:eastAsia="Malgun Gothic Semilight" w:hAnsi="Goudy Old Style" w:cs="Malgun Gothic Semilight"/>
          <w:i/>
          <w:iCs/>
          <w:kern w:val="0"/>
          <w:sz w:val="24"/>
          <w:szCs w:val="24"/>
          <w14:ligatures w14:val="none"/>
        </w:rPr>
        <w:t>Gli abusi nella Chiesa</w:t>
      </w:r>
      <w:r w:rsidR="00675718" w:rsidRPr="00F1464A">
        <w:rPr>
          <w:rFonts w:ascii="Goudy Old Style" w:eastAsia="Malgun Gothic Semilight" w:hAnsi="Goudy Old Style" w:cs="Malgun Gothic Semilight"/>
          <w:kern w:val="0"/>
          <w:sz w:val="24"/>
          <w:szCs w:val="24"/>
          <w14:ligatures w14:val="none"/>
        </w:rPr>
        <w:t>, in “</w:t>
      </w:r>
      <w:proofErr w:type="spellStart"/>
      <w:r w:rsidR="00675718" w:rsidRPr="00F1464A">
        <w:rPr>
          <w:rFonts w:ascii="Goudy Old Style" w:eastAsia="Malgun Gothic Semilight" w:hAnsi="Goudy Old Style" w:cs="Malgun Gothic Semilight"/>
          <w:kern w:val="0"/>
          <w:sz w:val="24"/>
          <w:szCs w:val="24"/>
          <w14:ligatures w14:val="none"/>
        </w:rPr>
        <w:t>Concilium</w:t>
      </w:r>
      <w:proofErr w:type="spellEnd"/>
      <w:r w:rsidR="00675718" w:rsidRPr="00F1464A">
        <w:rPr>
          <w:rFonts w:ascii="Goudy Old Style" w:eastAsia="Malgun Gothic Semilight" w:hAnsi="Goudy Old Style" w:cs="Malgun Gothic Semilight"/>
          <w:kern w:val="0"/>
          <w:sz w:val="24"/>
          <w:szCs w:val="24"/>
          <w14:ligatures w14:val="none"/>
        </w:rPr>
        <w:t>”, n. 4 (2023)</w:t>
      </w:r>
      <w:r w:rsidRPr="00F1464A">
        <w:rPr>
          <w:rFonts w:ascii="Goudy Old Style" w:eastAsia="Malgun Gothic Semilight" w:hAnsi="Goudy Old Style" w:cs="Malgun Gothic Semilight"/>
          <w:kern w:val="0"/>
          <w:sz w:val="24"/>
          <w:szCs w:val="24"/>
          <w14:ligatures w14:val="none"/>
        </w:rPr>
        <w:t>.</w:t>
      </w:r>
    </w:p>
    <w:p w14:paraId="38A5C60D" w14:textId="56BE5CEE" w:rsidR="0072641D" w:rsidRPr="00F1464A" w:rsidRDefault="0072641D" w:rsidP="00F1464A">
      <w:pPr>
        <w:spacing w:line="276" w:lineRule="auto"/>
        <w:jc w:val="both"/>
        <w:rPr>
          <w:rFonts w:ascii="Goudy Old Style" w:hAnsi="Goudy Old Style"/>
          <w:i/>
          <w:iCs/>
          <w:sz w:val="24"/>
          <w:szCs w:val="24"/>
        </w:rPr>
      </w:pPr>
      <w:r w:rsidRPr="00F1464A">
        <w:rPr>
          <w:rFonts w:ascii="Goudy Old Style" w:hAnsi="Goudy Old Style"/>
          <w:i/>
          <w:iCs/>
          <w:sz w:val="24"/>
          <w:szCs w:val="24"/>
        </w:rPr>
        <w:t>“Gli altri dieci, avendo sentito, cominciarono a indignarsi con Giacomo e Giovanni”.</w:t>
      </w:r>
    </w:p>
    <w:p w14:paraId="387D1F5B" w14:textId="44E6B323" w:rsidR="0072641D" w:rsidRPr="00F1464A" w:rsidRDefault="00826F66" w:rsidP="00F1464A">
      <w:pPr>
        <w:spacing w:line="276" w:lineRule="auto"/>
        <w:jc w:val="both"/>
        <w:rPr>
          <w:rFonts w:ascii="Goudy Old Style" w:hAnsi="Goudy Old Style"/>
          <w:sz w:val="24"/>
          <w:szCs w:val="24"/>
        </w:rPr>
      </w:pPr>
      <w:r w:rsidRPr="00F1464A">
        <w:rPr>
          <w:rFonts w:ascii="Goudy Old Style" w:hAnsi="Goudy Old Style"/>
          <w:sz w:val="24"/>
          <w:szCs w:val="24"/>
        </w:rPr>
        <w:t xml:space="preserve">Il potere innesca sempre competizione dove il </w:t>
      </w:r>
      <w:proofErr w:type="spellStart"/>
      <w:r w:rsidRPr="00F1464A">
        <w:rPr>
          <w:rFonts w:ascii="Goudy Old Style" w:hAnsi="Goudy Old Style"/>
          <w:i/>
          <w:iCs/>
          <w:sz w:val="24"/>
          <w:szCs w:val="24"/>
        </w:rPr>
        <w:t>mors</w:t>
      </w:r>
      <w:proofErr w:type="spellEnd"/>
      <w:r w:rsidRPr="00F1464A">
        <w:rPr>
          <w:rFonts w:ascii="Goudy Old Style" w:hAnsi="Goudy Old Style"/>
          <w:i/>
          <w:iCs/>
          <w:sz w:val="24"/>
          <w:szCs w:val="24"/>
        </w:rPr>
        <w:t xml:space="preserve"> tua vita mea</w:t>
      </w:r>
      <w:r w:rsidRPr="00F1464A">
        <w:rPr>
          <w:rFonts w:ascii="Goudy Old Style" w:hAnsi="Goudy Old Style"/>
          <w:sz w:val="24"/>
          <w:szCs w:val="24"/>
        </w:rPr>
        <w:t xml:space="preserve"> diventa ogni volta la norma totalizzante.</w:t>
      </w:r>
      <w:r w:rsidR="00790B20" w:rsidRPr="00F1464A">
        <w:rPr>
          <w:rFonts w:ascii="Goudy Old Style" w:hAnsi="Goudy Old Style"/>
          <w:sz w:val="24"/>
          <w:szCs w:val="24"/>
        </w:rPr>
        <w:t xml:space="preserve"> Scatena l’ambizione e il servilismo, l’adulazione, la cortigianeria, come disposizione di chi asseconda la volontà altrui, spec</w:t>
      </w:r>
      <w:r w:rsidR="009018A5">
        <w:rPr>
          <w:rFonts w:ascii="Goudy Old Style" w:hAnsi="Goudy Old Style"/>
          <w:sz w:val="24"/>
          <w:szCs w:val="24"/>
        </w:rPr>
        <w:t>ialmente</w:t>
      </w:r>
      <w:r w:rsidR="00790B20" w:rsidRPr="00F1464A">
        <w:rPr>
          <w:rFonts w:ascii="Goudy Old Style" w:hAnsi="Goudy Old Style"/>
          <w:sz w:val="24"/>
          <w:szCs w:val="24"/>
        </w:rPr>
        <w:t xml:space="preserve"> dei potenti, per viltà, per interesse…</w:t>
      </w:r>
    </w:p>
    <w:p w14:paraId="2B43BA16" w14:textId="4805C212" w:rsidR="002A0A19" w:rsidRDefault="009018A5" w:rsidP="00F1464A">
      <w:pPr>
        <w:spacing w:line="276" w:lineRule="auto"/>
        <w:jc w:val="both"/>
        <w:rPr>
          <w:rFonts w:ascii="Goudy Old Style" w:hAnsi="Goudy Old Style"/>
          <w:b/>
          <w:bCs/>
          <w:i/>
          <w:iCs/>
          <w:sz w:val="24"/>
          <w:szCs w:val="24"/>
        </w:rPr>
      </w:pPr>
      <w:r>
        <w:rPr>
          <w:rFonts w:ascii="Goudy Old Style" w:hAnsi="Goudy Old Style"/>
          <w:b/>
          <w:bCs/>
          <w:i/>
          <w:iCs/>
          <w:sz w:val="24"/>
          <w:szCs w:val="24"/>
        </w:rPr>
        <w:t>Dunque siamo in un c</w:t>
      </w:r>
      <w:r w:rsidR="002A0A19" w:rsidRPr="00F1464A">
        <w:rPr>
          <w:rFonts w:ascii="Goudy Old Style" w:hAnsi="Goudy Old Style"/>
          <w:b/>
          <w:bCs/>
          <w:i/>
          <w:iCs/>
          <w:sz w:val="24"/>
          <w:szCs w:val="24"/>
        </w:rPr>
        <w:t>ontesto brutale e sconfortante: la discussione avviene mentre Gesù sta camminando nella direzione opposta al potere e verso il compimento del suo messianismo di servizio al Regno del Padre!</w:t>
      </w:r>
    </w:p>
    <w:p w14:paraId="4152C9EC" w14:textId="22B087C2" w:rsidR="009018A5" w:rsidRPr="009018A5" w:rsidRDefault="009018A5" w:rsidP="009018A5">
      <w:pPr>
        <w:pStyle w:val="Paragrafoelenco"/>
        <w:numPr>
          <w:ilvl w:val="0"/>
          <w:numId w:val="2"/>
        </w:numPr>
        <w:spacing w:line="276" w:lineRule="auto"/>
        <w:jc w:val="both"/>
        <w:rPr>
          <w:rFonts w:ascii="Goudy Old Style" w:hAnsi="Goudy Old Style"/>
          <w:b/>
          <w:bCs/>
          <w:i/>
          <w:iCs/>
          <w:sz w:val="24"/>
          <w:szCs w:val="24"/>
        </w:rPr>
      </w:pPr>
      <w:r>
        <w:rPr>
          <w:rFonts w:ascii="Goudy Old Style" w:hAnsi="Goudy Old Style"/>
          <w:b/>
          <w:bCs/>
          <w:i/>
          <w:iCs/>
          <w:sz w:val="24"/>
          <w:szCs w:val="24"/>
        </w:rPr>
        <w:t>Un Messia del servire e non dell’espiare</w:t>
      </w:r>
    </w:p>
    <w:p w14:paraId="7150ED6F" w14:textId="6954D5E5" w:rsidR="00D67FAE" w:rsidRDefault="00D67FAE" w:rsidP="009018A5">
      <w:pPr>
        <w:pStyle w:val="Testonotaapidipagina"/>
        <w:spacing w:line="276" w:lineRule="auto"/>
        <w:jc w:val="both"/>
        <w:rPr>
          <w:rFonts w:ascii="Goudy Old Style" w:hAnsi="Goudy Old Style"/>
          <w:sz w:val="24"/>
          <w:szCs w:val="24"/>
        </w:rPr>
      </w:pPr>
      <w:r w:rsidRPr="00F1464A">
        <w:rPr>
          <w:rFonts w:ascii="Goudy Old Style" w:eastAsia="Malgun Gothic Semilight" w:hAnsi="Goudy Old Style" w:cs="Malgun Gothic Semilight"/>
          <w:sz w:val="24"/>
          <w:szCs w:val="24"/>
          <w14:ligatures w14:val="none"/>
        </w:rPr>
        <w:t xml:space="preserve">A questo proposito, J. </w:t>
      </w:r>
      <w:proofErr w:type="spellStart"/>
      <w:r w:rsidRPr="00F1464A">
        <w:rPr>
          <w:rFonts w:ascii="Goudy Old Style" w:eastAsia="Malgun Gothic Semilight" w:hAnsi="Goudy Old Style" w:cs="Malgun Gothic Semilight"/>
          <w:sz w:val="24"/>
          <w:szCs w:val="24"/>
          <w14:ligatures w14:val="none"/>
        </w:rPr>
        <w:t>Delorme</w:t>
      </w:r>
      <w:proofErr w:type="spellEnd"/>
      <w:r w:rsidRPr="00F1464A">
        <w:rPr>
          <w:rFonts w:ascii="Goudy Old Style" w:eastAsia="Malgun Gothic Semilight" w:hAnsi="Goudy Old Style" w:cs="Malgun Gothic Semilight"/>
          <w:sz w:val="24"/>
          <w:szCs w:val="24"/>
          <w14:ligatures w14:val="none"/>
        </w:rPr>
        <w:t xml:space="preserve"> osserva acutamente che l’affermazione di Gesù, che nel racconto di Marco si presenta come servo, conclude la sezione scandita dai tre annunci della passione, così che essa “ci fa comprendere che la passione non si può interpretare in una visione </w:t>
      </w:r>
      <w:proofErr w:type="spellStart"/>
      <w:r w:rsidRPr="00F1464A">
        <w:rPr>
          <w:rFonts w:ascii="Goudy Old Style" w:eastAsia="Malgun Gothic Semilight" w:hAnsi="Goudy Old Style" w:cs="Malgun Gothic Semilight"/>
          <w:sz w:val="24"/>
          <w:szCs w:val="24"/>
          <w14:ligatures w14:val="none"/>
        </w:rPr>
        <w:t>doloristica</w:t>
      </w:r>
      <w:proofErr w:type="spellEnd"/>
      <w:r w:rsidRPr="00F1464A">
        <w:rPr>
          <w:rFonts w:ascii="Goudy Old Style" w:eastAsia="Malgun Gothic Semilight" w:hAnsi="Goudy Old Style" w:cs="Malgun Gothic Semilight"/>
          <w:sz w:val="24"/>
          <w:szCs w:val="24"/>
          <w14:ligatures w14:val="none"/>
        </w:rPr>
        <w:t xml:space="preserve">. </w:t>
      </w:r>
      <w:r w:rsidRPr="00F1464A">
        <w:rPr>
          <w:rFonts w:ascii="Goudy Old Style" w:eastAsia="Malgun Gothic Semilight" w:hAnsi="Goudy Old Style" w:cs="Malgun Gothic Semilight"/>
          <w:i/>
          <w:iCs/>
          <w:sz w:val="24"/>
          <w:szCs w:val="24"/>
          <w14:ligatures w14:val="none"/>
        </w:rPr>
        <w:t>Il cammino della croce non è ‘soffrire’ ma in primo luogo ‘servire’.</w:t>
      </w:r>
      <w:r w:rsidRPr="00F1464A">
        <w:rPr>
          <w:rFonts w:ascii="Goudy Old Style" w:eastAsia="Malgun Gothic Semilight" w:hAnsi="Goudy Old Style" w:cs="Malgun Gothic Semilight"/>
          <w:sz w:val="24"/>
          <w:szCs w:val="24"/>
          <w14:ligatures w14:val="none"/>
        </w:rPr>
        <w:t xml:space="preserve"> C’è come un crescendo: la prima istruzione invitava il discepolo a prendere la propria croce, a rischiare la vita per il vangelo; nella seconda l’accento veniva posto sulla vita tra fratelli, sullo spirito di servizio e sulla vita fraterna; ora si porta in primo piano il motivo di tutto: bisogna seguire il Cristo-servo, lui che serve fino al dono della vita per la moltitudine”</w:t>
      </w:r>
      <w:r w:rsidRPr="00F1464A">
        <w:rPr>
          <w:rFonts w:ascii="Goudy Old Style" w:eastAsia="Malgun Gothic Semilight" w:hAnsi="Goudy Old Style" w:cs="Malgun Gothic Semilight"/>
          <w:sz w:val="24"/>
          <w:szCs w:val="24"/>
          <w:vertAlign w:val="superscript"/>
          <w14:ligatures w14:val="none"/>
        </w:rPr>
        <w:footnoteReference w:id="8"/>
      </w:r>
      <w:r w:rsidRPr="00F1464A">
        <w:rPr>
          <w:rFonts w:ascii="Goudy Old Style" w:eastAsia="Malgun Gothic Semilight" w:hAnsi="Goudy Old Style" w:cs="Malgun Gothic Semilight"/>
          <w:sz w:val="24"/>
          <w:szCs w:val="24"/>
          <w14:ligatures w14:val="none"/>
        </w:rPr>
        <w:t xml:space="preserve">. </w:t>
      </w:r>
      <w:r w:rsidRPr="00F1464A">
        <w:rPr>
          <w:rFonts w:ascii="Goudy Old Style" w:eastAsia="Malgun Gothic Semilight" w:hAnsi="Goudy Old Style" w:cs="Malgun Gothic Semilight"/>
          <w:sz w:val="24"/>
          <w:szCs w:val="24"/>
          <w14:ligatures w14:val="none"/>
        </w:rPr>
        <w:lastRenderedPageBreak/>
        <w:t xml:space="preserve">Infatti, conosciamo bene le distorsioni che la giustificazione e presentazione del servire prevalentemente come un ‘sacrificarsi’ e un moralistico quanto ipocrita ‘umiliarsi’ ha finito di fatto per svuotare il significato rivoluzionario del servizio e per iscriverlo nella costellazione del perdente e in quella nicciana del masochista. </w:t>
      </w:r>
      <w:r w:rsidRPr="009018A5">
        <w:rPr>
          <w:rFonts w:ascii="Goudy Old Style" w:eastAsia="Malgun Gothic Semilight" w:hAnsi="Goudy Old Style" w:cs="Malgun Gothic Semilight"/>
          <w:b/>
          <w:bCs/>
          <w:sz w:val="24"/>
          <w:szCs w:val="24"/>
          <w14:ligatures w14:val="none"/>
        </w:rPr>
        <w:t>Il punto è questo: il servire va sciolto dalla mentalità sacrificale perché il sacrificio implica sempre in un modo o nell’altro delle vittime sacrificate o da sacrificare.</w:t>
      </w:r>
      <w:r w:rsidRPr="00F1464A">
        <w:rPr>
          <w:rFonts w:ascii="Goudy Old Style" w:eastAsia="Malgun Gothic Semilight" w:hAnsi="Goudy Old Style" w:cs="Malgun Gothic Semilight"/>
          <w:sz w:val="24"/>
          <w:szCs w:val="24"/>
          <w14:ligatures w14:val="none"/>
        </w:rPr>
        <w:t xml:space="preserve"> E si apre spaventosamente, come la storia mostra, al principio del fine che giustifica i mezzi, tanto caro ai poteri di qualunque forma. Ma soprattutto perché mette la sofferenza</w:t>
      </w:r>
      <w:r w:rsidR="00212818" w:rsidRPr="00F1464A">
        <w:rPr>
          <w:rFonts w:ascii="Goudy Old Style" w:eastAsia="Malgun Gothic Semilight" w:hAnsi="Goudy Old Style" w:cs="Malgun Gothic Semilight"/>
          <w:sz w:val="24"/>
          <w:szCs w:val="24"/>
          <w14:ligatures w14:val="none"/>
        </w:rPr>
        <w:t xml:space="preserve"> (quasi sacralizzandola con la conseguente morale della sopportazione e dei meriti…)</w:t>
      </w:r>
      <w:r w:rsidRPr="00F1464A">
        <w:rPr>
          <w:rFonts w:ascii="Goudy Old Style" w:eastAsia="Malgun Gothic Semilight" w:hAnsi="Goudy Old Style" w:cs="Malgun Gothic Semilight"/>
          <w:sz w:val="24"/>
          <w:szCs w:val="24"/>
          <w14:ligatures w14:val="none"/>
        </w:rPr>
        <w:t xml:space="preserve"> al posto dell’amore-dono. Perché pone nel cuore di quello che sarebbe un vero dono la perdita, la rinuncia, la mortificazione. </w:t>
      </w:r>
      <w:r w:rsidRPr="00F1464A">
        <w:rPr>
          <w:rFonts w:ascii="Goudy Old Style" w:eastAsia="Malgun Gothic Semilight" w:hAnsi="Goudy Old Style" w:cs="Malgun Gothic Semilight"/>
          <w:b/>
          <w:bCs/>
          <w:sz w:val="24"/>
          <w:szCs w:val="24"/>
          <w14:ligatures w14:val="none"/>
        </w:rPr>
        <w:t>Perché induce a credere che esistano distruzioni che hanno una forza creatrice</w:t>
      </w:r>
      <w:r w:rsidRPr="00F1464A">
        <w:rPr>
          <w:rFonts w:ascii="Goudy Old Style" w:hAnsi="Goudy Old Style"/>
          <w:sz w:val="24"/>
          <w:szCs w:val="24"/>
          <w:vertAlign w:val="superscript"/>
        </w:rPr>
        <w:footnoteReference w:id="9"/>
      </w:r>
      <w:bookmarkStart w:id="3" w:name="_Hlk158481353"/>
      <w:r w:rsidRPr="00F1464A">
        <w:rPr>
          <w:rFonts w:ascii="Goudy Old Style" w:eastAsia="Malgun Gothic Semilight" w:hAnsi="Goudy Old Style" w:cs="Malgun Gothic Semilight"/>
          <w:sz w:val="24"/>
          <w:szCs w:val="24"/>
          <w14:ligatures w14:val="none"/>
        </w:rPr>
        <w:t xml:space="preserve">. </w:t>
      </w:r>
      <w:r w:rsidRPr="00F1464A">
        <w:rPr>
          <w:rFonts w:ascii="Goudy Old Style" w:hAnsi="Goudy Old Style"/>
          <w:sz w:val="24"/>
          <w:szCs w:val="24"/>
        </w:rPr>
        <w:t xml:space="preserve">Anche nel racconto parallelo, “Luca vede il ruolo di Gesù come il ruolo di un servo, nell’abbassamento volontario, ma senza che esso comporti l’idea di espiazione. Il suo pensiero è vicino a quello dell’inno citato in Fil 2,7-8”, (A. George, </w:t>
      </w:r>
      <w:r w:rsidRPr="00F1464A">
        <w:rPr>
          <w:rFonts w:ascii="Goudy Old Style" w:hAnsi="Goudy Old Style"/>
          <w:i/>
          <w:iCs/>
          <w:sz w:val="24"/>
          <w:szCs w:val="24"/>
        </w:rPr>
        <w:t>Lettura del vangelo di Luca</w:t>
      </w:r>
      <w:r w:rsidRPr="00F1464A">
        <w:rPr>
          <w:rFonts w:ascii="Goudy Old Style" w:hAnsi="Goudy Old Style"/>
          <w:sz w:val="24"/>
          <w:szCs w:val="24"/>
        </w:rPr>
        <w:t>, Cittadella, Assisi 1977, pp. 62-63).</w:t>
      </w:r>
      <w:bookmarkEnd w:id="3"/>
    </w:p>
    <w:p w14:paraId="2DA44BB4" w14:textId="77777777" w:rsidR="00671376" w:rsidRPr="00F1464A" w:rsidRDefault="00671376" w:rsidP="009018A5">
      <w:pPr>
        <w:pStyle w:val="Testonotaapidipagina"/>
        <w:spacing w:line="276" w:lineRule="auto"/>
        <w:jc w:val="both"/>
        <w:rPr>
          <w:rFonts w:ascii="Goudy Old Style" w:hAnsi="Goudy Old Style"/>
          <w:sz w:val="24"/>
          <w:szCs w:val="24"/>
        </w:rPr>
      </w:pPr>
    </w:p>
    <w:p w14:paraId="71992356" w14:textId="0F243B8F" w:rsidR="00BA60EB" w:rsidRPr="00F1464A" w:rsidRDefault="00BA60EB" w:rsidP="00F1464A">
      <w:pPr>
        <w:pStyle w:val="Paragrafoelenco"/>
        <w:numPr>
          <w:ilvl w:val="0"/>
          <w:numId w:val="2"/>
        </w:numPr>
        <w:spacing w:line="276" w:lineRule="auto"/>
        <w:jc w:val="both"/>
        <w:rPr>
          <w:rFonts w:ascii="Goudy Old Style" w:hAnsi="Goudy Old Style"/>
          <w:b/>
          <w:bCs/>
          <w:sz w:val="24"/>
          <w:szCs w:val="24"/>
        </w:rPr>
      </w:pPr>
      <w:r w:rsidRPr="00F1464A">
        <w:rPr>
          <w:rFonts w:ascii="Goudy Old Style" w:hAnsi="Goudy Old Style"/>
          <w:b/>
          <w:bCs/>
          <w:sz w:val="24"/>
          <w:szCs w:val="24"/>
        </w:rPr>
        <w:t>“Tra voi però non è così”</w:t>
      </w:r>
      <w:r w:rsidR="00671376">
        <w:rPr>
          <w:rFonts w:ascii="Goudy Old Style" w:hAnsi="Goudy Old Style"/>
          <w:b/>
          <w:bCs/>
          <w:sz w:val="24"/>
          <w:szCs w:val="24"/>
        </w:rPr>
        <w:t>: un presente istituente</w:t>
      </w:r>
    </w:p>
    <w:p w14:paraId="5414577D" w14:textId="77777777" w:rsidR="009018A5" w:rsidRDefault="00BA60EB" w:rsidP="00F1464A">
      <w:pPr>
        <w:spacing w:line="276" w:lineRule="auto"/>
        <w:jc w:val="both"/>
        <w:rPr>
          <w:rFonts w:ascii="Goudy Old Style" w:eastAsia="Malgun Gothic Semilight" w:hAnsi="Goudy Old Style" w:cs="Malgun Gothic Semilight"/>
          <w:kern w:val="0"/>
          <w:sz w:val="24"/>
          <w:szCs w:val="24"/>
          <w14:ligatures w14:val="none"/>
        </w:rPr>
      </w:pPr>
      <w:r w:rsidRPr="00F1464A">
        <w:rPr>
          <w:rFonts w:ascii="Goudy Old Style" w:hAnsi="Goudy Old Style"/>
          <w:sz w:val="24"/>
          <w:szCs w:val="24"/>
        </w:rPr>
        <w:t xml:space="preserve">A questo agire mondano, Gesù oppone l’atteggiamento richiesto a coloro che si vogliono suoi discepoli: </w:t>
      </w:r>
      <w:bookmarkStart w:id="4" w:name="_Hlk193400357"/>
      <w:r w:rsidRPr="00F1464A">
        <w:rPr>
          <w:rFonts w:ascii="Goudy Old Style" w:hAnsi="Goudy Old Style"/>
          <w:sz w:val="24"/>
          <w:szCs w:val="24"/>
        </w:rPr>
        <w:t xml:space="preserve">“Tra voi però non è così” (v. 43). </w:t>
      </w:r>
      <w:bookmarkEnd w:id="4"/>
      <w:r w:rsidRPr="00F1464A">
        <w:rPr>
          <w:rFonts w:ascii="Goudy Old Style" w:hAnsi="Goudy Old Style"/>
          <w:sz w:val="24"/>
          <w:szCs w:val="24"/>
        </w:rPr>
        <w:t>La formula verbale dice chiaramente che non si tratta di un auspicio – “non sia” - né di un augurio per il futuro – “non sarà” – ma di un tratto imprescindibile perché costitutivo</w:t>
      </w:r>
      <w:r w:rsidR="009018A5">
        <w:rPr>
          <w:rFonts w:ascii="Goudy Old Style" w:hAnsi="Goudy Old Style"/>
          <w:sz w:val="24"/>
          <w:szCs w:val="24"/>
        </w:rPr>
        <w:t xml:space="preserve"> fin da ora</w:t>
      </w:r>
      <w:r w:rsidRPr="00F1464A">
        <w:rPr>
          <w:rFonts w:ascii="Goudy Old Style" w:hAnsi="Goudy Old Style"/>
          <w:sz w:val="24"/>
          <w:szCs w:val="24"/>
        </w:rPr>
        <w:t>.</w:t>
      </w:r>
      <w:r w:rsidR="00212818" w:rsidRPr="00F1464A">
        <w:rPr>
          <w:rFonts w:ascii="Goudy Old Style" w:hAnsi="Goudy Old Style"/>
          <w:sz w:val="24"/>
          <w:szCs w:val="24"/>
        </w:rPr>
        <w:t xml:space="preserve"> </w:t>
      </w:r>
      <w:r w:rsidR="00212818" w:rsidRPr="00F1464A">
        <w:rPr>
          <w:rFonts w:ascii="Goudy Old Style" w:eastAsia="Malgun Gothic Semilight" w:hAnsi="Goudy Old Style" w:cs="Malgun Gothic Semilight"/>
          <w:b/>
          <w:bCs/>
          <w:kern w:val="0"/>
          <w:sz w:val="24"/>
          <w:szCs w:val="24"/>
          <w14:ligatures w14:val="none"/>
        </w:rPr>
        <w:t>Nello stile di Gesù servo si scopre anche lo stile della Casa-comunità cristiana</w:t>
      </w:r>
      <w:r w:rsidR="00212818" w:rsidRPr="00F1464A">
        <w:rPr>
          <w:rFonts w:ascii="Goudy Old Style" w:eastAsia="Malgun Gothic Semilight" w:hAnsi="Goudy Old Style" w:cs="Malgun Gothic Semilight"/>
          <w:kern w:val="0"/>
          <w:sz w:val="24"/>
          <w:szCs w:val="24"/>
          <w14:ligatures w14:val="none"/>
        </w:rPr>
        <w:t>, la quale non deve in alcun modo assomigliare alle strutture di potere esistenti, così come non può in nessun caso emulare il linguaggio e i metodi della società dominante. “All’interno della comunità, la caratteristica non è il dominio ma il servizio reciproco per amore: ‘piuttosto, se uno tra voi vuole essere grande sia vostro servitore’; rispetto a quelli di fuori, chiede loro un altro tipo di servizio, descritto in questo modo: ‘e chi vuol essere il primo tra voi sarà il servo/schiavo di tutti’”</w:t>
      </w:r>
      <w:r w:rsidR="00212818" w:rsidRPr="00F1464A">
        <w:rPr>
          <w:rFonts w:ascii="Goudy Old Style" w:eastAsia="Malgun Gothic Semilight" w:hAnsi="Goudy Old Style" w:cs="Malgun Gothic Semilight"/>
          <w:kern w:val="0"/>
          <w:sz w:val="24"/>
          <w:szCs w:val="24"/>
          <w:vertAlign w:val="superscript"/>
          <w14:ligatures w14:val="none"/>
        </w:rPr>
        <w:footnoteReference w:id="10"/>
      </w:r>
      <w:r w:rsidR="00212818" w:rsidRPr="00F1464A">
        <w:rPr>
          <w:rFonts w:ascii="Goudy Old Style" w:eastAsia="Malgun Gothic Semilight" w:hAnsi="Goudy Old Style" w:cs="Malgun Gothic Semilight"/>
          <w:kern w:val="0"/>
          <w:sz w:val="24"/>
          <w:szCs w:val="24"/>
          <w14:ligatures w14:val="none"/>
        </w:rPr>
        <w:t xml:space="preserve">. </w:t>
      </w:r>
    </w:p>
    <w:p w14:paraId="54085695" w14:textId="3C53FA5B" w:rsidR="00212818" w:rsidRPr="009018A5" w:rsidRDefault="00212818" w:rsidP="00F1464A">
      <w:pPr>
        <w:spacing w:line="276" w:lineRule="auto"/>
        <w:jc w:val="both"/>
        <w:rPr>
          <w:rFonts w:ascii="Goudy Old Style" w:hAnsi="Goudy Old Style"/>
          <w:sz w:val="24"/>
          <w:szCs w:val="24"/>
        </w:rPr>
      </w:pPr>
      <w:r w:rsidRPr="00F1464A">
        <w:rPr>
          <w:rFonts w:ascii="Goudy Old Style" w:eastAsia="Malgun Gothic Semilight" w:hAnsi="Goudy Old Style" w:cs="Malgun Gothic Semilight"/>
          <w:kern w:val="0"/>
          <w:sz w:val="24"/>
          <w:szCs w:val="24"/>
          <w14:ligatures w14:val="none"/>
        </w:rPr>
        <w:t xml:space="preserve">Non si sottolinea mai abbastanza che </w:t>
      </w:r>
      <w:r w:rsidRPr="00F1464A">
        <w:rPr>
          <w:rFonts w:ascii="Goudy Old Style" w:eastAsia="Malgun Gothic Semilight" w:hAnsi="Goudy Old Style" w:cs="Malgun Gothic Semilight"/>
          <w:b/>
          <w:bCs/>
          <w:kern w:val="0"/>
          <w:sz w:val="24"/>
          <w:szCs w:val="24"/>
          <w14:ligatures w14:val="none"/>
        </w:rPr>
        <w:t>quel “tra voi, invece, non è così” riguarda l’ordinamento della comunità di coloro che si vogliono alla sequela di Gesù e si dicono cristiani.</w:t>
      </w:r>
      <w:r w:rsidRPr="00F1464A">
        <w:rPr>
          <w:rFonts w:ascii="Goudy Old Style" w:eastAsia="Malgun Gothic Semilight" w:hAnsi="Goudy Old Style" w:cs="Malgun Gothic Semilight"/>
          <w:kern w:val="0"/>
          <w:sz w:val="24"/>
          <w:szCs w:val="24"/>
          <w14:ligatures w14:val="none"/>
        </w:rPr>
        <w:t xml:space="preserve"> Il verbo è all’indicativo presente, non al futuro o all’imperativo: potremmo definirlo </w:t>
      </w:r>
      <w:r w:rsidRPr="00F1464A">
        <w:rPr>
          <w:rFonts w:ascii="Goudy Old Style" w:eastAsia="Malgun Gothic Semilight" w:hAnsi="Goudy Old Style" w:cs="Malgun Gothic Semilight"/>
          <w:b/>
          <w:bCs/>
          <w:kern w:val="0"/>
          <w:sz w:val="24"/>
          <w:szCs w:val="24"/>
          <w14:ligatures w14:val="none"/>
        </w:rPr>
        <w:t xml:space="preserve">un </w:t>
      </w:r>
      <w:r w:rsidRPr="00F1464A">
        <w:rPr>
          <w:rFonts w:ascii="Goudy Old Style" w:eastAsia="Malgun Gothic Semilight" w:hAnsi="Goudy Old Style" w:cs="Malgun Gothic Semilight"/>
          <w:b/>
          <w:bCs/>
          <w:i/>
          <w:iCs/>
          <w:kern w:val="0"/>
          <w:sz w:val="24"/>
          <w:szCs w:val="24"/>
          <w14:ligatures w14:val="none"/>
        </w:rPr>
        <w:t>presente costituzionale</w:t>
      </w:r>
      <w:r w:rsidRPr="00F1464A">
        <w:rPr>
          <w:rFonts w:ascii="Goudy Old Style" w:eastAsia="Malgun Gothic Semilight" w:hAnsi="Goudy Old Style" w:cs="Malgun Gothic Semilight"/>
          <w:kern w:val="0"/>
          <w:sz w:val="24"/>
          <w:szCs w:val="24"/>
          <w14:ligatures w14:val="none"/>
        </w:rPr>
        <w:t xml:space="preserve">, </w:t>
      </w:r>
      <w:r w:rsidRPr="00F1464A">
        <w:rPr>
          <w:rFonts w:ascii="Goudy Old Style" w:eastAsia="Malgun Gothic Semilight" w:hAnsi="Goudy Old Style" w:cs="Malgun Gothic Semilight"/>
          <w:b/>
          <w:bCs/>
          <w:i/>
          <w:iCs/>
          <w:kern w:val="0"/>
          <w:sz w:val="24"/>
          <w:szCs w:val="24"/>
          <w14:ligatures w14:val="none"/>
        </w:rPr>
        <w:t>un presente istituente</w:t>
      </w:r>
      <w:r w:rsidRPr="00F1464A">
        <w:rPr>
          <w:rFonts w:ascii="Goudy Old Style" w:eastAsia="Malgun Gothic Semilight" w:hAnsi="Goudy Old Style" w:cs="Malgun Gothic Semilight"/>
          <w:kern w:val="0"/>
          <w:sz w:val="24"/>
          <w:szCs w:val="24"/>
          <w14:ligatures w14:val="none"/>
        </w:rPr>
        <w:t xml:space="preserve"> tramite il quale Gesù esclude categoricamente il modello di potere realizzato nella vita </w:t>
      </w:r>
      <w:r w:rsidR="00671376">
        <w:rPr>
          <w:rFonts w:ascii="Goudy Old Style" w:eastAsia="Malgun Gothic Semilight" w:hAnsi="Goudy Old Style" w:cs="Malgun Gothic Semilight"/>
          <w:kern w:val="0"/>
          <w:sz w:val="24"/>
          <w:szCs w:val="24"/>
          <w14:ligatures w14:val="none"/>
        </w:rPr>
        <w:t>socio</w:t>
      </w:r>
      <w:r w:rsidRPr="00F1464A">
        <w:rPr>
          <w:rFonts w:ascii="Goudy Old Style" w:eastAsia="Malgun Gothic Semilight" w:hAnsi="Goudy Old Style" w:cs="Malgun Gothic Semilight"/>
          <w:kern w:val="0"/>
          <w:sz w:val="24"/>
          <w:szCs w:val="24"/>
          <w14:ligatures w14:val="none"/>
        </w:rPr>
        <w:t xml:space="preserve">politica e definisce la costituzione stessa della comunità dei suoi discepoli, dove ognuno è il servo di tutti. </w:t>
      </w:r>
      <w:r w:rsidRPr="00F1464A">
        <w:rPr>
          <w:rFonts w:ascii="Goudy Old Style" w:eastAsia="Malgun Gothic Semilight" w:hAnsi="Goudy Old Style" w:cs="Malgun Gothic Semilight"/>
          <w:b/>
          <w:bCs/>
          <w:kern w:val="0"/>
          <w:sz w:val="24"/>
          <w:szCs w:val="24"/>
          <w14:ligatures w14:val="none"/>
        </w:rPr>
        <w:t>Qui non si allude a un qualche rovesciamento di situazioni fra oggi e più avanti, fra oggi e il regno dei cieli. In Marco si tratta di un ordine per la Casa dell’oggi, qui ed ora.</w:t>
      </w:r>
      <w:r w:rsidRPr="00F1464A">
        <w:rPr>
          <w:rFonts w:ascii="Goudy Old Style" w:hAnsi="Goudy Old Style"/>
          <w:sz w:val="24"/>
          <w:szCs w:val="24"/>
        </w:rPr>
        <w:t xml:space="preserve"> </w:t>
      </w:r>
      <w:r w:rsidRPr="00F1464A">
        <w:rPr>
          <w:rFonts w:ascii="Goudy Old Style" w:eastAsia="Malgun Gothic Semilight" w:hAnsi="Goudy Old Style" w:cs="Malgun Gothic Semilight"/>
          <w:i/>
          <w:iCs/>
          <w:kern w:val="0"/>
          <w:sz w:val="24"/>
          <w:szCs w:val="24"/>
          <w14:ligatures w14:val="none"/>
        </w:rPr>
        <w:t>“Sembra proprio che Marco senta una grandissima repulsione per le ambizioni dei cristiani, i corteggiamenti di chi è in alto, la ricerca di potere sugli altri. Tutto ciò fa pensare che nella chiesa del suo tempo ci fossero competizioni del genere”</w:t>
      </w:r>
      <w:r w:rsidRPr="00F1464A">
        <w:rPr>
          <w:rFonts w:ascii="Goudy Old Style" w:eastAsia="Malgun Gothic Semilight" w:hAnsi="Goudy Old Style" w:cs="Malgun Gothic Semilight"/>
          <w:b/>
          <w:bCs/>
          <w:kern w:val="0"/>
          <w:sz w:val="24"/>
          <w:szCs w:val="24"/>
          <w14:ligatures w14:val="none"/>
        </w:rPr>
        <w:t xml:space="preserve"> </w:t>
      </w:r>
      <w:r w:rsidRPr="00F1464A">
        <w:rPr>
          <w:rFonts w:ascii="Goudy Old Style" w:eastAsia="Malgun Gothic Semilight" w:hAnsi="Goudy Old Style" w:cs="Malgun Gothic Semilight"/>
          <w:kern w:val="0"/>
          <w:sz w:val="24"/>
          <w:szCs w:val="24"/>
          <w14:ligatures w14:val="none"/>
        </w:rPr>
        <w:t xml:space="preserve">(J. </w:t>
      </w:r>
      <w:proofErr w:type="spellStart"/>
      <w:r w:rsidRPr="00F1464A">
        <w:rPr>
          <w:rFonts w:ascii="Goudy Old Style" w:eastAsia="Malgun Gothic Semilight" w:hAnsi="Goudy Old Style" w:cs="Malgun Gothic Semilight"/>
          <w:kern w:val="0"/>
          <w:sz w:val="24"/>
          <w:szCs w:val="24"/>
          <w14:ligatures w14:val="none"/>
        </w:rPr>
        <w:t>Delorme</w:t>
      </w:r>
      <w:proofErr w:type="spellEnd"/>
      <w:r w:rsidRPr="00F1464A">
        <w:rPr>
          <w:rFonts w:ascii="Goudy Old Style" w:eastAsia="Malgun Gothic Semilight" w:hAnsi="Goudy Old Style" w:cs="Malgun Gothic Semilight"/>
          <w:kern w:val="0"/>
          <w:sz w:val="24"/>
          <w:szCs w:val="24"/>
          <w14:ligatures w14:val="none"/>
        </w:rPr>
        <w:t>).</w:t>
      </w:r>
    </w:p>
    <w:p w14:paraId="0B2E6DF9" w14:textId="5A70588B" w:rsidR="00212818" w:rsidRPr="00F1464A" w:rsidRDefault="00212818" w:rsidP="00F1464A">
      <w:pPr>
        <w:spacing w:line="276" w:lineRule="auto"/>
        <w:jc w:val="both"/>
        <w:rPr>
          <w:rFonts w:ascii="Goudy Old Style" w:eastAsia="Malgun Gothic Semilight" w:hAnsi="Goudy Old Style" w:cs="Malgun Gothic Semilight"/>
          <w:kern w:val="0"/>
          <w:sz w:val="24"/>
          <w:szCs w:val="24"/>
          <w14:ligatures w14:val="none"/>
        </w:rPr>
      </w:pPr>
      <w:r w:rsidRPr="00F1464A">
        <w:rPr>
          <w:rFonts w:ascii="Goudy Old Style" w:eastAsia="Malgun Gothic Semilight" w:hAnsi="Goudy Old Style" w:cs="Malgun Gothic Semilight"/>
          <w:kern w:val="0"/>
          <w:sz w:val="24"/>
          <w:szCs w:val="24"/>
          <w14:ligatures w14:val="none"/>
        </w:rPr>
        <w:t xml:space="preserve">Quindi vuol dire che per la comunità dei discepoli vale un’altra legge: non l’ambizione e un’organizzazione articolata sul potere ma la disponibilità a servire nella reciprocità. Servire come un </w:t>
      </w:r>
      <w:r w:rsidRPr="00F1464A">
        <w:rPr>
          <w:rFonts w:ascii="Goudy Old Style" w:eastAsia="Malgun Gothic Semilight" w:hAnsi="Goudy Old Style" w:cs="Malgun Gothic Semilight"/>
          <w:kern w:val="0"/>
          <w:sz w:val="24"/>
          <w:szCs w:val="24"/>
          <w14:ligatures w14:val="none"/>
        </w:rPr>
        <w:lastRenderedPageBreak/>
        <w:t xml:space="preserve">servo e uno schiavo. In questo passo l’insistenza è ancora più rigorosa perché all’immagine del </w:t>
      </w:r>
      <w:r w:rsidRPr="006C0867">
        <w:rPr>
          <w:rFonts w:ascii="Goudy Old Style" w:eastAsia="Malgun Gothic Semilight" w:hAnsi="Goudy Old Style" w:cs="Malgun Gothic Semilight"/>
          <w:b/>
          <w:bCs/>
          <w:kern w:val="0"/>
          <w:sz w:val="24"/>
          <w:szCs w:val="24"/>
          <w14:ligatures w14:val="none"/>
        </w:rPr>
        <w:t>servo</w:t>
      </w:r>
      <w:r w:rsidRPr="00F1464A">
        <w:rPr>
          <w:rFonts w:ascii="Goudy Old Style" w:eastAsia="Malgun Gothic Semilight" w:hAnsi="Goudy Old Style" w:cs="Malgun Gothic Semilight"/>
          <w:kern w:val="0"/>
          <w:sz w:val="24"/>
          <w:szCs w:val="24"/>
          <w14:ligatures w14:val="none"/>
        </w:rPr>
        <w:t xml:space="preserve"> si aggiunge, ad accentuarla e radicalizzarla, quella dello </w:t>
      </w:r>
      <w:r w:rsidRPr="006C0867">
        <w:rPr>
          <w:rFonts w:ascii="Goudy Old Style" w:eastAsia="Malgun Gothic Semilight" w:hAnsi="Goudy Old Style" w:cs="Malgun Gothic Semilight"/>
          <w:b/>
          <w:bCs/>
          <w:kern w:val="0"/>
          <w:sz w:val="24"/>
          <w:szCs w:val="24"/>
          <w14:ligatures w14:val="none"/>
        </w:rPr>
        <w:t>schiavo</w:t>
      </w:r>
      <w:r w:rsidRPr="00F1464A">
        <w:rPr>
          <w:rFonts w:ascii="Goudy Old Style" w:eastAsia="Malgun Gothic Semilight" w:hAnsi="Goudy Old Style" w:cs="Malgun Gothic Semilight"/>
          <w:kern w:val="0"/>
          <w:sz w:val="24"/>
          <w:szCs w:val="24"/>
          <w14:ligatures w14:val="none"/>
        </w:rPr>
        <w:t xml:space="preserve">. La legge della comunità è la </w:t>
      </w:r>
      <w:proofErr w:type="spellStart"/>
      <w:r w:rsidRPr="00F1464A">
        <w:rPr>
          <w:rFonts w:ascii="Goudy Old Style" w:eastAsia="Malgun Gothic Semilight" w:hAnsi="Goudy Old Style" w:cs="Malgun Gothic Semilight"/>
          <w:i/>
          <w:iCs/>
          <w:kern w:val="0"/>
          <w:sz w:val="24"/>
          <w:szCs w:val="24"/>
          <w14:ligatures w14:val="none"/>
        </w:rPr>
        <w:t>diakonia</w:t>
      </w:r>
      <w:proofErr w:type="spellEnd"/>
      <w:r w:rsidRPr="00F1464A">
        <w:rPr>
          <w:rFonts w:ascii="Goudy Old Style" w:eastAsia="Malgun Gothic Semilight" w:hAnsi="Goudy Old Style" w:cs="Malgun Gothic Semilight"/>
          <w:kern w:val="0"/>
          <w:sz w:val="24"/>
          <w:szCs w:val="24"/>
          <w14:ligatures w14:val="none"/>
        </w:rPr>
        <w:t xml:space="preserve"> non ancora come un compito assegnato ad alcuni (i diaconi) ma come </w:t>
      </w:r>
      <w:r w:rsidRPr="006C0867">
        <w:rPr>
          <w:rFonts w:ascii="Goudy Old Style" w:eastAsia="Malgun Gothic Semilight" w:hAnsi="Goudy Old Style" w:cs="Malgun Gothic Semilight"/>
          <w:b/>
          <w:bCs/>
          <w:kern w:val="0"/>
          <w:sz w:val="24"/>
          <w:szCs w:val="24"/>
          <w14:ligatures w14:val="none"/>
        </w:rPr>
        <w:t>riferito a tutti</w:t>
      </w:r>
      <w:r w:rsidRPr="00F1464A">
        <w:rPr>
          <w:rFonts w:ascii="Goudy Old Style" w:eastAsia="Malgun Gothic Semilight" w:hAnsi="Goudy Old Style" w:cs="Malgun Gothic Semilight"/>
          <w:kern w:val="0"/>
          <w:sz w:val="24"/>
          <w:szCs w:val="24"/>
          <w14:ligatures w14:val="none"/>
        </w:rPr>
        <w:t>, impegnati a servirsi nella mensa, nell’annuncio, nella cura per i poveri.</w:t>
      </w:r>
      <w:r w:rsidRPr="00F1464A">
        <w:rPr>
          <w:rFonts w:ascii="Goudy Old Style" w:hAnsi="Goudy Old Style"/>
          <w:i/>
          <w:iCs/>
          <w:kern w:val="0"/>
          <w:sz w:val="24"/>
          <w:szCs w:val="24"/>
        </w:rPr>
        <w:t xml:space="preserve"> </w:t>
      </w:r>
      <w:r w:rsidRPr="00F1464A">
        <w:rPr>
          <w:rFonts w:ascii="Goudy Old Style" w:hAnsi="Goudy Old Style"/>
          <w:kern w:val="0"/>
          <w:sz w:val="24"/>
          <w:szCs w:val="24"/>
        </w:rPr>
        <w:t xml:space="preserve">Più puntualmente, </w:t>
      </w:r>
      <w:proofErr w:type="spellStart"/>
      <w:r w:rsidRPr="00F1464A">
        <w:rPr>
          <w:rFonts w:ascii="Goudy Old Style" w:hAnsi="Goudy Old Style"/>
          <w:i/>
          <w:iCs/>
          <w:kern w:val="0"/>
          <w:sz w:val="24"/>
          <w:szCs w:val="24"/>
        </w:rPr>
        <w:t>diakonos</w:t>
      </w:r>
      <w:proofErr w:type="spellEnd"/>
      <w:r w:rsidRPr="00F1464A">
        <w:rPr>
          <w:rFonts w:ascii="Goudy Old Style" w:hAnsi="Goudy Old Style"/>
          <w:i/>
          <w:iCs/>
          <w:kern w:val="0"/>
          <w:sz w:val="24"/>
          <w:szCs w:val="24"/>
        </w:rPr>
        <w:t xml:space="preserve"> </w:t>
      </w:r>
      <w:r w:rsidRPr="00F1464A">
        <w:rPr>
          <w:rFonts w:ascii="Goudy Old Style" w:hAnsi="Goudy Old Style"/>
          <w:kern w:val="0"/>
          <w:sz w:val="24"/>
          <w:szCs w:val="24"/>
        </w:rPr>
        <w:t xml:space="preserve">(servitore) sottolinea l’attività del servire, mentre </w:t>
      </w:r>
      <w:proofErr w:type="spellStart"/>
      <w:r w:rsidRPr="00F1464A">
        <w:rPr>
          <w:rFonts w:ascii="Goudy Old Style" w:hAnsi="Goudy Old Style"/>
          <w:i/>
          <w:iCs/>
          <w:kern w:val="0"/>
          <w:sz w:val="24"/>
          <w:szCs w:val="24"/>
        </w:rPr>
        <w:t>doulos</w:t>
      </w:r>
      <w:proofErr w:type="spellEnd"/>
      <w:r w:rsidRPr="00F1464A">
        <w:rPr>
          <w:rFonts w:ascii="Goudy Old Style" w:hAnsi="Goudy Old Style"/>
          <w:i/>
          <w:iCs/>
          <w:kern w:val="0"/>
          <w:sz w:val="24"/>
          <w:szCs w:val="24"/>
        </w:rPr>
        <w:t xml:space="preserve"> </w:t>
      </w:r>
      <w:r w:rsidRPr="00F1464A">
        <w:rPr>
          <w:rFonts w:ascii="Goudy Old Style" w:hAnsi="Goudy Old Style"/>
          <w:kern w:val="0"/>
          <w:sz w:val="24"/>
          <w:szCs w:val="24"/>
        </w:rPr>
        <w:t xml:space="preserve">(schiavo-servo) presuppone </w:t>
      </w:r>
      <w:r w:rsidRPr="006C0867">
        <w:rPr>
          <w:rFonts w:ascii="Goudy Old Style" w:hAnsi="Goudy Old Style"/>
          <w:i/>
          <w:iCs/>
          <w:kern w:val="0"/>
          <w:sz w:val="24"/>
          <w:szCs w:val="24"/>
        </w:rPr>
        <w:t>uno stato di vita</w:t>
      </w:r>
      <w:r w:rsidRPr="00F1464A">
        <w:rPr>
          <w:rFonts w:ascii="Goudy Old Style" w:hAnsi="Goudy Old Style"/>
          <w:kern w:val="0"/>
          <w:sz w:val="24"/>
          <w:szCs w:val="24"/>
        </w:rPr>
        <w:t>, e in ogni caso rinvia a colui che è collocato al livello più basso nella scala sociale,</w:t>
      </w:r>
      <w:r w:rsidRPr="00F1464A">
        <w:rPr>
          <w:rFonts w:ascii="Goudy Old Style" w:eastAsia="Malgun Gothic Semilight" w:hAnsi="Goudy Old Style" w:cs="Malgun Gothic Semilight"/>
          <w:kern w:val="0"/>
          <w:sz w:val="24"/>
          <w:szCs w:val="24"/>
          <w14:ligatures w14:val="none"/>
        </w:rPr>
        <w:t xml:space="preserve"> ciò che per il cristiano comporta anche “un’umiliazione di se stessi”, non nel senso spiritualistico e moralistico tradizionali dell’umiliarsi</w:t>
      </w:r>
      <w:r w:rsidR="00442C28" w:rsidRPr="00F1464A">
        <w:rPr>
          <w:rFonts w:ascii="Goudy Old Style" w:eastAsia="Malgun Gothic Semilight" w:hAnsi="Goudy Old Style" w:cs="Malgun Gothic Semilight"/>
          <w:kern w:val="0"/>
          <w:sz w:val="24"/>
          <w:szCs w:val="24"/>
          <w14:ligatures w14:val="none"/>
        </w:rPr>
        <w:t>,</w:t>
      </w:r>
      <w:r w:rsidRPr="00F1464A">
        <w:rPr>
          <w:rFonts w:ascii="Goudy Old Style" w:eastAsia="Malgun Gothic Semilight" w:hAnsi="Goudy Old Style" w:cs="Malgun Gothic Semilight"/>
          <w:kern w:val="0"/>
          <w:sz w:val="24"/>
          <w:szCs w:val="24"/>
          <w14:ligatures w14:val="none"/>
        </w:rPr>
        <w:t xml:space="preserve"> bensì nel fatto concreto che “bisogna interessarsi dei disprezzati e invece di cercare egoisticamente dei vantaggi, il discepolo deve dimenticare se stesso e soccorrere chi non possiede privilegi, non dall’alto, ma in modo da abbracciarlo con amore come Gesù ha fatto con il bambino</w:t>
      </w:r>
      <w:r w:rsidR="00442C28" w:rsidRPr="00F1464A">
        <w:rPr>
          <w:rFonts w:ascii="Goudy Old Style" w:eastAsia="Malgun Gothic Semilight" w:hAnsi="Goudy Old Style" w:cs="Malgun Gothic Semilight"/>
          <w:kern w:val="0"/>
          <w:sz w:val="24"/>
          <w:szCs w:val="24"/>
          <w14:ligatures w14:val="none"/>
        </w:rPr>
        <w:t>” (R. Fabris).</w:t>
      </w:r>
      <w:r w:rsidRPr="00F1464A">
        <w:rPr>
          <w:rFonts w:ascii="Goudy Old Style" w:eastAsia="Malgun Gothic Semilight" w:hAnsi="Goudy Old Style" w:cs="Malgun Gothic Semilight"/>
          <w:kern w:val="0"/>
          <w:sz w:val="24"/>
          <w:szCs w:val="24"/>
          <w14:ligatures w14:val="none"/>
        </w:rPr>
        <w:t xml:space="preserve"> Il servire non solo </w:t>
      </w:r>
      <w:r w:rsidRPr="006C0867">
        <w:rPr>
          <w:rFonts w:ascii="Goudy Old Style" w:eastAsia="Malgun Gothic Semilight" w:hAnsi="Goudy Old Style" w:cs="Malgun Gothic Semilight"/>
          <w:b/>
          <w:bCs/>
          <w:kern w:val="0"/>
          <w:sz w:val="24"/>
          <w:szCs w:val="24"/>
          <w14:ligatures w14:val="none"/>
        </w:rPr>
        <w:t xml:space="preserve">esclude definitivamente ogni dominio degli uni sugli altri </w:t>
      </w:r>
      <w:r w:rsidRPr="00F1464A">
        <w:rPr>
          <w:rFonts w:ascii="Goudy Old Style" w:eastAsia="Malgun Gothic Semilight" w:hAnsi="Goudy Old Style" w:cs="Malgun Gothic Semilight"/>
          <w:kern w:val="0"/>
          <w:sz w:val="24"/>
          <w:szCs w:val="24"/>
          <w14:ligatures w14:val="none"/>
        </w:rPr>
        <w:t>nelle relazioni intracomunitarie, ma apre anche alla dedizione a tutti gli altri, esterni alla comunità, e in special modo ai senza parola e senza potere della società. E in ogni caso dobbiamo sempre tener conto che lo “statuto fondamentale” della nuova vita insieme che Gesù stabilisce a partire da</w:t>
      </w:r>
      <w:r w:rsidR="00442C28" w:rsidRPr="00F1464A">
        <w:rPr>
          <w:rFonts w:ascii="Goudy Old Style" w:eastAsia="Malgun Gothic Semilight" w:hAnsi="Goudy Old Style" w:cs="Malgun Gothic Semilight"/>
          <w:kern w:val="0"/>
          <w:sz w:val="24"/>
          <w:szCs w:val="24"/>
          <w14:ligatures w14:val="none"/>
        </w:rPr>
        <w:t>lla Casa</w:t>
      </w:r>
      <w:r w:rsidRPr="00F1464A">
        <w:rPr>
          <w:rFonts w:ascii="Goudy Old Style" w:eastAsia="Malgun Gothic Semilight" w:hAnsi="Goudy Old Style" w:cs="Malgun Gothic Semilight"/>
          <w:kern w:val="0"/>
          <w:sz w:val="24"/>
          <w:szCs w:val="24"/>
          <w14:ligatures w14:val="none"/>
        </w:rPr>
        <w:t xml:space="preserve">, è il rovesciamento di quello del potere e del controllo di un uomo su un altro uomo. </w:t>
      </w:r>
      <w:r w:rsidRPr="00F1464A">
        <w:rPr>
          <w:rFonts w:ascii="Goudy Old Style" w:eastAsia="Malgun Gothic Semilight" w:hAnsi="Goudy Old Style" w:cs="Malgun Gothic Semilight"/>
          <w:b/>
          <w:bCs/>
          <w:kern w:val="0"/>
          <w:sz w:val="24"/>
          <w:szCs w:val="24"/>
          <w14:ligatures w14:val="none"/>
        </w:rPr>
        <w:t xml:space="preserve">In forma paradossale Gesù propone come modello di </w:t>
      </w:r>
      <w:r w:rsidR="006C0867">
        <w:rPr>
          <w:rFonts w:ascii="Goudy Old Style" w:eastAsia="Malgun Gothic Semilight" w:hAnsi="Goudy Old Style" w:cs="Malgun Gothic Semilight"/>
          <w:b/>
          <w:bCs/>
          <w:kern w:val="0"/>
          <w:sz w:val="24"/>
          <w:szCs w:val="24"/>
          <w14:ligatures w14:val="none"/>
        </w:rPr>
        <w:t>vita insieme</w:t>
      </w:r>
      <w:r w:rsidRPr="00F1464A">
        <w:rPr>
          <w:rFonts w:ascii="Goudy Old Style" w:eastAsia="Malgun Gothic Semilight" w:hAnsi="Goudy Old Style" w:cs="Malgun Gothic Semilight"/>
          <w:b/>
          <w:bCs/>
          <w:kern w:val="0"/>
          <w:sz w:val="24"/>
          <w:szCs w:val="24"/>
          <w14:ligatures w14:val="none"/>
        </w:rPr>
        <w:t xml:space="preserve"> due figure che rappresentano l’antipotere e l’</w:t>
      </w:r>
      <w:proofErr w:type="spellStart"/>
      <w:r w:rsidRPr="00F1464A">
        <w:rPr>
          <w:rFonts w:ascii="Goudy Old Style" w:eastAsia="Malgun Gothic Semilight" w:hAnsi="Goudy Old Style" w:cs="Malgun Gothic Semilight"/>
          <w:b/>
          <w:bCs/>
          <w:kern w:val="0"/>
          <w:sz w:val="24"/>
          <w:szCs w:val="24"/>
          <w14:ligatures w14:val="none"/>
        </w:rPr>
        <w:t>antiprestigio</w:t>
      </w:r>
      <w:proofErr w:type="spellEnd"/>
      <w:r w:rsidRPr="00F1464A">
        <w:rPr>
          <w:rFonts w:ascii="Goudy Old Style" w:eastAsia="Malgun Gothic Semilight" w:hAnsi="Goudy Old Style" w:cs="Malgun Gothic Semilight"/>
          <w:b/>
          <w:bCs/>
          <w:kern w:val="0"/>
          <w:sz w:val="24"/>
          <w:szCs w:val="24"/>
          <w14:ligatures w14:val="none"/>
        </w:rPr>
        <w:t>: il servitore e lo schiavo.</w:t>
      </w:r>
    </w:p>
    <w:p w14:paraId="2A42E883" w14:textId="6DA86C2B" w:rsidR="00E11531" w:rsidRPr="00F1464A" w:rsidRDefault="00212818" w:rsidP="00F1464A">
      <w:pPr>
        <w:spacing w:line="276" w:lineRule="auto"/>
        <w:jc w:val="both"/>
        <w:rPr>
          <w:rFonts w:ascii="Goudy Old Style" w:hAnsi="Goudy Old Style"/>
          <w:sz w:val="24"/>
          <w:szCs w:val="24"/>
        </w:rPr>
      </w:pPr>
      <w:r w:rsidRPr="00F1464A">
        <w:rPr>
          <w:rFonts w:ascii="Goudy Old Style" w:eastAsia="Malgun Gothic Semilight" w:hAnsi="Goudy Old Style" w:cs="Malgun Gothic Semilight"/>
          <w:kern w:val="0"/>
          <w:sz w:val="24"/>
          <w:szCs w:val="24"/>
          <w14:ligatures w14:val="none"/>
        </w:rPr>
        <w:t>Ora, la regola fondante e fondamentale che Gesù pone ai suoi si articola in una comunità in cui tutti devono essere servi, tutti devono essere al servizio gli uni degli altri, perché il canone del servizio reciproco garantisce una forma di vita comunitaria paradossale: se tutti viviamo nella regola della reciprocità del servire finisce che nessuno è servo e trattato come inferiore! Dove tutti sono servi, nessuno è servo e si affaccia quella uguaglianza costitutiva dei figli dell’unico Padre che si scoprono nel codice della vita fraterna.</w:t>
      </w:r>
    </w:p>
    <w:p w14:paraId="21B2DD08" w14:textId="2C4D6FE3" w:rsidR="00E11531" w:rsidRPr="00F1464A" w:rsidRDefault="00E11531" w:rsidP="00F1464A">
      <w:pPr>
        <w:pStyle w:val="Paragrafoelenco"/>
        <w:numPr>
          <w:ilvl w:val="0"/>
          <w:numId w:val="2"/>
        </w:numPr>
        <w:spacing w:line="276" w:lineRule="auto"/>
        <w:jc w:val="both"/>
        <w:rPr>
          <w:rFonts w:ascii="Goudy Old Style" w:hAnsi="Goudy Old Style"/>
          <w:b/>
          <w:bCs/>
          <w:sz w:val="24"/>
          <w:szCs w:val="24"/>
        </w:rPr>
      </w:pPr>
      <w:bookmarkStart w:id="6" w:name="_Hlk162689767"/>
      <w:r w:rsidRPr="00F1464A">
        <w:rPr>
          <w:rFonts w:ascii="Goudy Old Style" w:hAnsi="Goudy Old Style"/>
          <w:b/>
          <w:bCs/>
          <w:sz w:val="24"/>
          <w:szCs w:val="24"/>
        </w:rPr>
        <w:t>Servizio contro potere</w:t>
      </w:r>
      <w:r w:rsidR="00442C28" w:rsidRPr="00F1464A">
        <w:rPr>
          <w:rFonts w:ascii="Goudy Old Style" w:hAnsi="Goudy Old Style"/>
          <w:b/>
          <w:bCs/>
          <w:sz w:val="24"/>
          <w:szCs w:val="24"/>
        </w:rPr>
        <w:t>: la “</w:t>
      </w:r>
      <w:proofErr w:type="spellStart"/>
      <w:r w:rsidR="00442C28" w:rsidRPr="00F1464A">
        <w:rPr>
          <w:rFonts w:ascii="Goudy Old Style" w:hAnsi="Goudy Old Style"/>
          <w:b/>
          <w:bCs/>
          <w:sz w:val="24"/>
          <w:szCs w:val="24"/>
        </w:rPr>
        <w:t>lex</w:t>
      </w:r>
      <w:proofErr w:type="spellEnd"/>
      <w:r w:rsidR="00442C28" w:rsidRPr="00F1464A">
        <w:rPr>
          <w:rFonts w:ascii="Goudy Old Style" w:hAnsi="Goudy Old Style"/>
          <w:b/>
          <w:bCs/>
          <w:sz w:val="24"/>
          <w:szCs w:val="24"/>
        </w:rPr>
        <w:t xml:space="preserve"> </w:t>
      </w:r>
      <w:proofErr w:type="spellStart"/>
      <w:r w:rsidR="00442C28" w:rsidRPr="00F1464A">
        <w:rPr>
          <w:rFonts w:ascii="Goudy Old Style" w:hAnsi="Goudy Old Style"/>
          <w:b/>
          <w:bCs/>
          <w:sz w:val="24"/>
          <w:szCs w:val="24"/>
        </w:rPr>
        <w:t>fundamentalis</w:t>
      </w:r>
      <w:proofErr w:type="spellEnd"/>
      <w:r w:rsidR="00442C28" w:rsidRPr="00F1464A">
        <w:rPr>
          <w:rFonts w:ascii="Goudy Old Style" w:hAnsi="Goudy Old Style"/>
          <w:b/>
          <w:bCs/>
          <w:sz w:val="24"/>
          <w:szCs w:val="24"/>
        </w:rPr>
        <w:t>”</w:t>
      </w:r>
    </w:p>
    <w:bookmarkEnd w:id="6"/>
    <w:p w14:paraId="65D63B12" w14:textId="77777777" w:rsidR="00E11531" w:rsidRPr="00F1464A" w:rsidRDefault="00E11531" w:rsidP="00F1464A">
      <w:pPr>
        <w:spacing w:line="276" w:lineRule="auto"/>
        <w:jc w:val="both"/>
        <w:rPr>
          <w:rFonts w:ascii="Goudy Old Style" w:eastAsia="Malgun Gothic Semilight" w:hAnsi="Goudy Old Style" w:cs="Malgun Gothic Semilight"/>
          <w:kern w:val="0"/>
          <w:sz w:val="24"/>
          <w:szCs w:val="24"/>
          <w14:ligatures w14:val="none"/>
        </w:rPr>
      </w:pPr>
      <w:r w:rsidRPr="00F1464A">
        <w:rPr>
          <w:rFonts w:ascii="Goudy Old Style" w:eastAsia="Malgun Gothic Semilight" w:hAnsi="Goudy Old Style" w:cs="Malgun Gothic Semilight"/>
          <w:kern w:val="0"/>
          <w:sz w:val="24"/>
          <w:szCs w:val="24"/>
          <w14:ligatures w14:val="none"/>
        </w:rPr>
        <w:t xml:space="preserve">Occorre sottolineare in ogni caso che </w:t>
      </w:r>
      <w:r w:rsidRPr="00F1464A">
        <w:rPr>
          <w:rFonts w:ascii="Goudy Old Style" w:eastAsia="Malgun Gothic Semilight" w:hAnsi="Goudy Old Style" w:cs="Malgun Gothic Semilight"/>
          <w:i/>
          <w:iCs/>
          <w:kern w:val="0"/>
          <w:sz w:val="24"/>
          <w:szCs w:val="24"/>
          <w14:ligatures w14:val="none"/>
        </w:rPr>
        <w:t>Gesù non rifiuta soltanto il potere ma ad esso oppone nettamente una alternativa: il servizio</w:t>
      </w:r>
      <w:r w:rsidRPr="00F1464A">
        <w:rPr>
          <w:rFonts w:ascii="Goudy Old Style" w:eastAsia="Malgun Gothic Semilight" w:hAnsi="Goudy Old Style" w:cs="Malgun Gothic Semilight"/>
          <w:kern w:val="0"/>
          <w:sz w:val="24"/>
          <w:szCs w:val="24"/>
          <w14:ligatures w14:val="none"/>
        </w:rPr>
        <w:t xml:space="preserve">. Dopo tutto, come abbiamo visto, non basta rifiutare il potere, bisogna contrapporgli un’alternativa. Sia perché il ricorso al potere è una tentazione costante, come la stessa vita di Gesù mostra, sia perché ci sarà sempre l’obiezione di coloro che al potere non vedono vie d’uscita. D’altra parte Gesù non si oppone soltanto all’idea mondana del potere ma anche alla </w:t>
      </w:r>
      <w:r w:rsidRPr="00F1464A">
        <w:rPr>
          <w:rFonts w:ascii="Goudy Old Style" w:eastAsia="Malgun Gothic Semilight" w:hAnsi="Goudy Old Style" w:cs="Malgun Gothic Semilight"/>
          <w:i/>
          <w:iCs/>
          <w:kern w:val="0"/>
          <w:sz w:val="24"/>
          <w:szCs w:val="24"/>
          <w14:ligatures w14:val="none"/>
        </w:rPr>
        <w:t xml:space="preserve">mentalità che lo circonda di un messia dominatore, e che preme affinché egli si risolva ad agire e comportarsi in tal modo. </w:t>
      </w:r>
      <w:r w:rsidRPr="00F1464A">
        <w:rPr>
          <w:rFonts w:ascii="Goudy Old Style" w:eastAsia="Malgun Gothic Semilight" w:hAnsi="Goudy Old Style" w:cs="Malgun Gothic Semilight"/>
          <w:kern w:val="0"/>
          <w:sz w:val="24"/>
          <w:szCs w:val="24"/>
          <w14:ligatures w14:val="none"/>
        </w:rPr>
        <w:t xml:space="preserve">Come sempre la sua risposta è netta: “Il figlio dell’uomo non è venuto per essere servito, ma per servire e dare la propria vita in riscatto per tutti” (Mc 10,45). </w:t>
      </w:r>
    </w:p>
    <w:p w14:paraId="6301A1C3" w14:textId="13314D94" w:rsidR="00E11531" w:rsidRPr="006C0867" w:rsidRDefault="00E11531" w:rsidP="00F1464A">
      <w:pPr>
        <w:spacing w:line="276" w:lineRule="auto"/>
        <w:jc w:val="both"/>
        <w:rPr>
          <w:rFonts w:ascii="Goudy Old Style" w:eastAsia="Malgun Gothic Semilight" w:hAnsi="Goudy Old Style" w:cs="Malgun Gothic Semilight"/>
          <w:kern w:val="0"/>
          <w:sz w:val="24"/>
          <w:szCs w:val="24"/>
          <w14:ligatures w14:val="none"/>
        </w:rPr>
      </w:pPr>
      <w:r w:rsidRPr="00F1464A">
        <w:rPr>
          <w:rFonts w:ascii="Goudy Old Style" w:eastAsia="Malgun Gothic Semilight" w:hAnsi="Goudy Old Style" w:cs="Malgun Gothic Semilight"/>
          <w:kern w:val="0"/>
          <w:sz w:val="24"/>
          <w:szCs w:val="24"/>
          <w14:ligatures w14:val="none"/>
        </w:rPr>
        <w:t>Il cristiano quindi trova qui un fondamentale orientamento: il potere costituisce per lui la tentazione madre, sempre presente e sempre disponibile, e nello stesso tempo trova nelle scelte di Gesù una motivazione profonda per tenersene lontano e per sperimentare alternative. “Gesù è l’uomo del non-potere ed è identicamente l’uomo che si dona, dalla umile nascita alla tragica morte”</w:t>
      </w:r>
      <w:r w:rsidRPr="00F1464A">
        <w:rPr>
          <w:rFonts w:ascii="Goudy Old Style" w:eastAsia="Malgun Gothic Semilight" w:hAnsi="Goudy Old Style" w:cs="Malgun Gothic Semilight"/>
          <w:kern w:val="0"/>
          <w:sz w:val="24"/>
          <w:szCs w:val="24"/>
          <w:vertAlign w:val="superscript"/>
          <w14:ligatures w14:val="none"/>
        </w:rPr>
        <w:footnoteReference w:id="11"/>
      </w:r>
      <w:r w:rsidRPr="00F1464A">
        <w:rPr>
          <w:rFonts w:ascii="Goudy Old Style" w:eastAsia="Malgun Gothic Semilight" w:hAnsi="Goudy Old Style" w:cs="Malgun Gothic Semilight"/>
          <w:kern w:val="0"/>
          <w:sz w:val="24"/>
          <w:szCs w:val="24"/>
          <w14:ligatures w14:val="none"/>
        </w:rPr>
        <w:t xml:space="preserve">. L’intento diretto di Gesù appare quello di attaccare e scardinare la convinzione secondo cui se la vita degli uomini non è iscritta o non è espressione di potere o di volontà di potenza, allora non vale nulla. Al contrario, solo fuori dalle molteplici e sofisticate ideologie del potere la vita umana acquista senso e la sua giusta dimensione. </w:t>
      </w:r>
      <w:r w:rsidRPr="00F1464A">
        <w:rPr>
          <w:rFonts w:ascii="Goudy Old Style" w:eastAsia="Malgun Gothic Semilight" w:hAnsi="Goudy Old Style" w:cs="Malgun Gothic Semilight"/>
          <w:b/>
          <w:bCs/>
          <w:i/>
          <w:iCs/>
          <w:kern w:val="0"/>
          <w:sz w:val="24"/>
          <w:szCs w:val="24"/>
          <w14:ligatures w14:val="none"/>
        </w:rPr>
        <w:t xml:space="preserve">Non è vero che senza potere gli uomini non possono vivere bene e non possono vivere </w:t>
      </w:r>
      <w:r w:rsidRPr="00F1464A">
        <w:rPr>
          <w:rFonts w:ascii="Goudy Old Style" w:eastAsia="Malgun Gothic Semilight" w:hAnsi="Goudy Old Style" w:cs="Malgun Gothic Semilight"/>
          <w:b/>
          <w:bCs/>
          <w:i/>
          <w:iCs/>
          <w:kern w:val="0"/>
          <w:sz w:val="24"/>
          <w:szCs w:val="24"/>
          <w14:ligatures w14:val="none"/>
        </w:rPr>
        <w:lastRenderedPageBreak/>
        <w:t>bene insieme!</w:t>
      </w:r>
      <w:r w:rsidRPr="00F1464A">
        <w:rPr>
          <w:rFonts w:ascii="Goudy Old Style" w:eastAsia="Malgun Gothic Semilight" w:hAnsi="Goudy Old Style" w:cs="Malgun Gothic Semilight"/>
          <w:i/>
          <w:iCs/>
          <w:kern w:val="0"/>
          <w:sz w:val="24"/>
          <w:szCs w:val="24"/>
          <w14:ligatures w14:val="none"/>
        </w:rPr>
        <w:t xml:space="preserve"> </w:t>
      </w:r>
      <w:r w:rsidRPr="00F1464A">
        <w:rPr>
          <w:rFonts w:ascii="Goudy Old Style" w:eastAsia="Malgun Gothic Semilight" w:hAnsi="Goudy Old Style" w:cs="Malgun Gothic Semilight"/>
          <w:kern w:val="0"/>
          <w:sz w:val="24"/>
          <w:szCs w:val="24"/>
          <w14:ligatures w14:val="none"/>
        </w:rPr>
        <w:t xml:space="preserve">Il principio vitale non risiede nel potere, che invece è dominio, è oppressione, è idolatria, è perversione della scala dei valori degni degli uomini, </w:t>
      </w:r>
      <w:r w:rsidRPr="00F1464A">
        <w:rPr>
          <w:rFonts w:ascii="Goudy Old Style" w:eastAsia="Malgun Gothic Semilight" w:hAnsi="Goudy Old Style" w:cs="Malgun Gothic Semilight"/>
          <w:b/>
          <w:bCs/>
          <w:kern w:val="0"/>
          <w:sz w:val="24"/>
          <w:szCs w:val="24"/>
          <w14:ligatures w14:val="none"/>
        </w:rPr>
        <w:t xml:space="preserve">è </w:t>
      </w:r>
      <w:r w:rsidRPr="00F1464A">
        <w:rPr>
          <w:rFonts w:ascii="Goudy Old Style" w:eastAsia="Malgun Gothic Semilight" w:hAnsi="Goudy Old Style" w:cs="Malgun Gothic Semilight"/>
          <w:b/>
          <w:bCs/>
          <w:i/>
          <w:iCs/>
          <w:kern w:val="0"/>
          <w:sz w:val="24"/>
          <w:szCs w:val="24"/>
          <w14:ligatures w14:val="none"/>
        </w:rPr>
        <w:t>diabolico</w:t>
      </w:r>
      <w:r w:rsidRPr="00F1464A">
        <w:rPr>
          <w:rFonts w:ascii="Goudy Old Style" w:eastAsia="Malgun Gothic Semilight" w:hAnsi="Goudy Old Style" w:cs="Malgun Gothic Semilight"/>
          <w:kern w:val="0"/>
          <w:sz w:val="24"/>
          <w:szCs w:val="24"/>
          <w14:ligatures w14:val="none"/>
        </w:rPr>
        <w:t xml:space="preserve"> ossia è letteralmente principio di divisione. Specialmente quando è coniugato con il denaro e la ricchezza.</w:t>
      </w:r>
      <w:r w:rsidR="006C0867">
        <w:rPr>
          <w:rFonts w:ascii="Goudy Old Style" w:eastAsia="Malgun Gothic Semilight" w:hAnsi="Goudy Old Style" w:cs="Malgun Gothic Semilight"/>
          <w:kern w:val="0"/>
          <w:sz w:val="24"/>
          <w:szCs w:val="24"/>
          <w14:ligatures w14:val="none"/>
        </w:rPr>
        <w:t xml:space="preserve"> </w:t>
      </w:r>
      <w:r w:rsidRPr="00F1464A">
        <w:rPr>
          <w:rFonts w:ascii="Goudy Old Style" w:eastAsia="Malgun Gothic Semilight" w:hAnsi="Goudy Old Style" w:cs="Malgun Gothic Semilight"/>
          <w:kern w:val="0"/>
          <w:sz w:val="24"/>
          <w:szCs w:val="24"/>
          <w14:ligatures w14:val="none"/>
        </w:rPr>
        <w:t xml:space="preserve">Così come è altrettanto chiaro che Gesù rovescia l’impostazione che ancora ci condiziona, per argomentare e mostrare invece che </w:t>
      </w:r>
      <w:r w:rsidRPr="00F1464A">
        <w:rPr>
          <w:rFonts w:ascii="Goudy Old Style" w:eastAsia="Malgun Gothic Semilight" w:hAnsi="Goudy Old Style" w:cs="Malgun Gothic Semilight"/>
          <w:b/>
          <w:bCs/>
          <w:i/>
          <w:kern w:val="0"/>
          <w:sz w:val="24"/>
          <w:szCs w:val="24"/>
          <w14:ligatures w14:val="none"/>
        </w:rPr>
        <w:t>è il servire che dà senso e fa stare insieme in modo veramente degno gli uomini</w:t>
      </w:r>
      <w:r w:rsidRPr="00F1464A">
        <w:rPr>
          <w:rFonts w:ascii="Goudy Old Style" w:eastAsia="Malgun Gothic Semilight" w:hAnsi="Goudy Old Style" w:cs="Malgun Gothic Semilight"/>
          <w:b/>
          <w:bCs/>
          <w:kern w:val="0"/>
          <w:sz w:val="24"/>
          <w:szCs w:val="24"/>
          <w14:ligatures w14:val="none"/>
        </w:rPr>
        <w:t xml:space="preserve">. </w:t>
      </w:r>
      <w:r w:rsidRPr="00F1464A">
        <w:rPr>
          <w:rFonts w:ascii="Goudy Old Style" w:eastAsia="Malgun Gothic Semilight" w:hAnsi="Goudy Old Style" w:cs="Malgun Gothic Semilight"/>
          <w:kern w:val="0"/>
          <w:sz w:val="24"/>
          <w:szCs w:val="24"/>
          <w14:ligatures w14:val="none"/>
        </w:rPr>
        <w:t>“Siamo di fronte a un vero capovolgimento dei valori”, nota ancora Romano Penna. Perciò r</w:t>
      </w:r>
      <w:r w:rsidRPr="00F1464A">
        <w:rPr>
          <w:rFonts w:ascii="Goudy Old Style" w:hAnsi="Goudy Old Style"/>
          <w:bCs/>
          <w:kern w:val="0"/>
          <w:sz w:val="24"/>
          <w:szCs w:val="24"/>
          <w14:ligatures w14:val="none"/>
        </w:rPr>
        <w:t xml:space="preserve">isalta la limpida fermezza del capovolgimento in quel “tra voi non è così”: il modello dominante è quello del potere di dominio, ma </w:t>
      </w:r>
      <w:r w:rsidRPr="00F1464A">
        <w:rPr>
          <w:rFonts w:ascii="Goudy Old Style" w:hAnsi="Goudy Old Style"/>
          <w:b/>
          <w:i/>
          <w:iCs/>
          <w:kern w:val="0"/>
          <w:sz w:val="24"/>
          <w:szCs w:val="24"/>
          <w14:ligatures w14:val="none"/>
        </w:rPr>
        <w:t xml:space="preserve">nella comunità cristiana vige la forma del servizio per vivere insieme secondo il codice della fratellanza. </w:t>
      </w:r>
      <w:r w:rsidRPr="00F1464A">
        <w:rPr>
          <w:rFonts w:ascii="Goudy Old Style" w:hAnsi="Goudy Old Style"/>
          <w:bCs/>
          <w:kern w:val="0"/>
          <w:sz w:val="24"/>
          <w:szCs w:val="24"/>
          <w14:ligatures w14:val="none"/>
        </w:rPr>
        <w:t>Qui Gesù non dà soltanto una legge fra le altre</w:t>
      </w:r>
      <w:r w:rsidRPr="00F1464A">
        <w:rPr>
          <w:rFonts w:ascii="Goudy Old Style" w:hAnsi="Goudy Old Style"/>
          <w:bCs/>
          <w:kern w:val="0"/>
          <w:sz w:val="24"/>
          <w:szCs w:val="24"/>
          <w:vertAlign w:val="superscript"/>
          <w14:ligatures w14:val="none"/>
        </w:rPr>
        <w:footnoteReference w:id="12"/>
      </w:r>
      <w:r w:rsidRPr="00F1464A">
        <w:rPr>
          <w:rFonts w:ascii="Goudy Old Style" w:hAnsi="Goudy Old Style"/>
          <w:bCs/>
          <w:kern w:val="0"/>
          <w:sz w:val="24"/>
          <w:szCs w:val="24"/>
          <w14:ligatures w14:val="none"/>
        </w:rPr>
        <w:t xml:space="preserve">, ma definisce la costituzione stessa della comunità dei suoi discepoli: in essa, “ognuno è il servo di tutti”. </w:t>
      </w:r>
    </w:p>
    <w:p w14:paraId="50A79825" w14:textId="77777777" w:rsidR="00E11531" w:rsidRPr="00F1464A" w:rsidRDefault="00E11531" w:rsidP="00F1464A">
      <w:pPr>
        <w:spacing w:line="276" w:lineRule="auto"/>
        <w:jc w:val="both"/>
        <w:rPr>
          <w:rFonts w:ascii="Goudy Old Style" w:hAnsi="Goudy Old Style"/>
          <w:bCs/>
          <w:kern w:val="0"/>
          <w:sz w:val="24"/>
          <w:szCs w:val="24"/>
          <w14:ligatures w14:val="none"/>
        </w:rPr>
      </w:pPr>
      <w:r w:rsidRPr="00F1464A">
        <w:rPr>
          <w:rFonts w:ascii="Goudy Old Style" w:hAnsi="Goudy Old Style"/>
          <w:bCs/>
          <w:kern w:val="0"/>
          <w:sz w:val="24"/>
          <w:szCs w:val="24"/>
          <w14:ligatures w14:val="none"/>
        </w:rPr>
        <w:t>Anche nel vangelo di Matteo risalta “l’istruzione in cui Gesù oppone il dominio esercitato nella società civile al servizio che va praticato nella sua comunità. Il dominio e l’oppressione esercitati dai capi e dai grandi del mondo sono banditi dalla comunità messianica”</w:t>
      </w:r>
      <w:r w:rsidRPr="00F1464A">
        <w:rPr>
          <w:rFonts w:ascii="Goudy Old Style" w:hAnsi="Goudy Old Style"/>
          <w:bCs/>
          <w:kern w:val="0"/>
          <w:sz w:val="24"/>
          <w:szCs w:val="24"/>
          <w:vertAlign w:val="superscript"/>
          <w14:ligatures w14:val="none"/>
        </w:rPr>
        <w:footnoteReference w:id="13"/>
      </w:r>
      <w:r w:rsidRPr="00F1464A">
        <w:rPr>
          <w:rFonts w:ascii="Goudy Old Style" w:hAnsi="Goudy Old Style"/>
          <w:bCs/>
          <w:kern w:val="0"/>
          <w:sz w:val="24"/>
          <w:szCs w:val="24"/>
          <w14:ligatures w14:val="none"/>
        </w:rPr>
        <w:t xml:space="preserve">. </w:t>
      </w:r>
      <w:r w:rsidRPr="00F1464A">
        <w:rPr>
          <w:rFonts w:ascii="Goudy Old Style" w:hAnsi="Goudy Old Style"/>
          <w:b/>
          <w:kern w:val="0"/>
          <w:sz w:val="24"/>
          <w:szCs w:val="24"/>
          <w14:ligatures w14:val="none"/>
        </w:rPr>
        <w:t xml:space="preserve">Per quanto in passato si sia cercato di mitigare, e perfino di manipolare questa parola di Gesù, contaminando il servizio con il potere, viene chiaro che “il voler dominare sugli uomini sarebbe in totale contrasto con lo spirito di Gesù. In un </w:t>
      </w:r>
      <w:proofErr w:type="spellStart"/>
      <w:r w:rsidRPr="00F1464A">
        <w:rPr>
          <w:rFonts w:ascii="Goudy Old Style" w:hAnsi="Goudy Old Style"/>
          <w:b/>
          <w:kern w:val="0"/>
          <w:sz w:val="24"/>
          <w:szCs w:val="24"/>
          <w14:ligatures w14:val="none"/>
        </w:rPr>
        <w:t>logion</w:t>
      </w:r>
      <w:proofErr w:type="spellEnd"/>
      <w:r w:rsidRPr="00F1464A">
        <w:rPr>
          <w:rFonts w:ascii="Goudy Old Style" w:hAnsi="Goudy Old Style"/>
          <w:b/>
          <w:kern w:val="0"/>
          <w:sz w:val="24"/>
          <w:szCs w:val="24"/>
          <w14:ligatures w14:val="none"/>
        </w:rPr>
        <w:t xml:space="preserve"> bipartito si dice quale sia la vera grandezza. Essa consiste nel farsi servi e schiavi degli altri. (…). La vita del Figlio dell’uomo è stata caratterizzata dal servizio”</w:t>
      </w:r>
      <w:r w:rsidRPr="00F1464A">
        <w:rPr>
          <w:rFonts w:ascii="Goudy Old Style" w:hAnsi="Goudy Old Style"/>
          <w:bCs/>
          <w:kern w:val="0"/>
          <w:sz w:val="24"/>
          <w:szCs w:val="24"/>
          <w:vertAlign w:val="superscript"/>
          <w14:ligatures w14:val="none"/>
        </w:rPr>
        <w:footnoteReference w:id="14"/>
      </w:r>
      <w:r w:rsidRPr="00F1464A">
        <w:rPr>
          <w:rFonts w:ascii="Goudy Old Style" w:hAnsi="Goudy Old Style"/>
          <w:bCs/>
          <w:kern w:val="0"/>
          <w:sz w:val="24"/>
          <w:szCs w:val="24"/>
          <w14:ligatures w14:val="none"/>
        </w:rPr>
        <w:t xml:space="preserve">. </w:t>
      </w:r>
    </w:p>
    <w:p w14:paraId="7BACF98F" w14:textId="0FDB7AEF" w:rsidR="00614C79" w:rsidRPr="00F1464A" w:rsidRDefault="00614C79" w:rsidP="00F1464A">
      <w:pPr>
        <w:pStyle w:val="Paragrafoelenco"/>
        <w:numPr>
          <w:ilvl w:val="0"/>
          <w:numId w:val="2"/>
        </w:numPr>
        <w:spacing w:line="276" w:lineRule="auto"/>
        <w:jc w:val="both"/>
        <w:rPr>
          <w:rFonts w:ascii="Goudy Old Style" w:eastAsia="Malgun Gothic Semilight" w:hAnsi="Goudy Old Style" w:cs="Malgun Gothic Semilight"/>
          <w:b/>
          <w:kern w:val="0"/>
          <w:sz w:val="24"/>
          <w:szCs w:val="24"/>
          <w14:ligatures w14:val="none"/>
        </w:rPr>
      </w:pPr>
      <w:r w:rsidRPr="00F1464A">
        <w:rPr>
          <w:rFonts w:ascii="Goudy Old Style" w:eastAsia="Malgun Gothic Semilight" w:hAnsi="Goudy Old Style" w:cs="Malgun Gothic Semilight"/>
          <w:b/>
          <w:kern w:val="0"/>
          <w:sz w:val="24"/>
          <w:szCs w:val="24"/>
          <w14:ligatures w14:val="none"/>
        </w:rPr>
        <w:t xml:space="preserve">La Casa </w:t>
      </w:r>
      <w:proofErr w:type="spellStart"/>
      <w:r w:rsidRPr="00F1464A">
        <w:rPr>
          <w:rFonts w:ascii="Goudy Old Style" w:eastAsia="Malgun Gothic Semilight" w:hAnsi="Goudy Old Style" w:cs="Malgun Gothic Semilight"/>
          <w:b/>
          <w:kern w:val="0"/>
          <w:sz w:val="24"/>
          <w:szCs w:val="24"/>
          <w14:ligatures w14:val="none"/>
        </w:rPr>
        <w:t>discepolare</w:t>
      </w:r>
      <w:proofErr w:type="spellEnd"/>
      <w:r w:rsidRPr="00F1464A">
        <w:rPr>
          <w:rFonts w:ascii="Goudy Old Style" w:eastAsia="Malgun Gothic Semilight" w:hAnsi="Goudy Old Style" w:cs="Malgun Gothic Semilight"/>
          <w:b/>
          <w:kern w:val="0"/>
          <w:sz w:val="24"/>
          <w:szCs w:val="24"/>
          <w14:ligatures w14:val="none"/>
        </w:rPr>
        <w:t xml:space="preserve"> come contro-società o società alternativa</w:t>
      </w:r>
    </w:p>
    <w:p w14:paraId="4884A945" w14:textId="16FD427E" w:rsidR="00E11531" w:rsidRPr="00F1464A" w:rsidRDefault="00E11531" w:rsidP="00F1464A">
      <w:pPr>
        <w:spacing w:line="276" w:lineRule="auto"/>
        <w:jc w:val="both"/>
        <w:rPr>
          <w:rFonts w:ascii="Goudy Old Style" w:hAnsi="Goudy Old Style"/>
          <w:bCs/>
          <w:kern w:val="0"/>
          <w:sz w:val="24"/>
          <w:szCs w:val="24"/>
          <w14:ligatures w14:val="none"/>
        </w:rPr>
      </w:pPr>
      <w:r w:rsidRPr="00F1464A">
        <w:rPr>
          <w:rFonts w:ascii="Goudy Old Style" w:hAnsi="Goudy Old Style"/>
          <w:bCs/>
          <w:kern w:val="0"/>
          <w:sz w:val="24"/>
          <w:szCs w:val="24"/>
          <w14:ligatures w14:val="none"/>
        </w:rPr>
        <w:t>Il testo di Marco, in</w:t>
      </w:r>
      <w:r w:rsidR="00156D09">
        <w:rPr>
          <w:rFonts w:ascii="Goudy Old Style" w:hAnsi="Goudy Old Style"/>
          <w:bCs/>
          <w:kern w:val="0"/>
          <w:sz w:val="24"/>
          <w:szCs w:val="24"/>
          <w14:ligatures w14:val="none"/>
        </w:rPr>
        <w:t>oltre</w:t>
      </w:r>
      <w:r w:rsidRPr="00F1464A">
        <w:rPr>
          <w:rFonts w:ascii="Goudy Old Style" w:hAnsi="Goudy Old Style"/>
          <w:bCs/>
          <w:kern w:val="0"/>
          <w:sz w:val="24"/>
          <w:szCs w:val="24"/>
          <w14:ligatures w14:val="none"/>
        </w:rPr>
        <w:t xml:space="preserve">, considera proprio quelle che oggi vengono denominate </w:t>
      </w:r>
      <w:r w:rsidRPr="00F1464A">
        <w:rPr>
          <w:rFonts w:ascii="Goudy Old Style" w:hAnsi="Goudy Old Style"/>
          <w:b/>
          <w:i/>
          <w:iCs/>
          <w:kern w:val="0"/>
          <w:sz w:val="24"/>
          <w:szCs w:val="24"/>
          <w14:ligatures w14:val="none"/>
        </w:rPr>
        <w:t>strutture di potere</w:t>
      </w:r>
      <w:r w:rsidRPr="00F1464A">
        <w:rPr>
          <w:rFonts w:ascii="Goudy Old Style" w:hAnsi="Goudy Old Style"/>
          <w:bCs/>
          <w:kern w:val="0"/>
          <w:sz w:val="24"/>
          <w:szCs w:val="24"/>
          <w14:ligatures w14:val="none"/>
        </w:rPr>
        <w:t xml:space="preserve"> e che sono quanto di più comune ci sia nella società di questo mondo. Nella comunità dei discepoli, invece, non ci devono più essere rapporti di potere: in essa chi vuol essere il primo deve essere il servo di tutti. Gesù pretende dai suoi discepoli proprio un modello di comportamento reciproco completamente diverso da quello che è normale nella società. Ciò significa che egli richiede una </w:t>
      </w:r>
      <w:r w:rsidRPr="00F1464A">
        <w:rPr>
          <w:rFonts w:ascii="Goudy Old Style" w:hAnsi="Goudy Old Style"/>
          <w:bCs/>
          <w:i/>
          <w:iCs/>
          <w:kern w:val="0"/>
          <w:sz w:val="24"/>
          <w:szCs w:val="24"/>
          <w14:ligatures w14:val="none"/>
        </w:rPr>
        <w:t>contro-società</w:t>
      </w:r>
      <w:r w:rsidRPr="00F1464A">
        <w:rPr>
          <w:rFonts w:ascii="Goudy Old Style" w:hAnsi="Goudy Old Style"/>
          <w:bCs/>
          <w:kern w:val="0"/>
          <w:sz w:val="24"/>
          <w:szCs w:val="24"/>
          <w14:ligatures w14:val="none"/>
        </w:rPr>
        <w:t xml:space="preserve"> o, forse meglio, una </w:t>
      </w:r>
      <w:r w:rsidRPr="00F1464A">
        <w:rPr>
          <w:rFonts w:ascii="Goudy Old Style" w:hAnsi="Goudy Old Style"/>
          <w:bCs/>
          <w:i/>
          <w:iCs/>
          <w:kern w:val="0"/>
          <w:sz w:val="24"/>
          <w:szCs w:val="24"/>
          <w14:ligatures w14:val="none"/>
        </w:rPr>
        <w:t>società alternativa</w:t>
      </w:r>
      <w:r w:rsidR="00894A52" w:rsidRPr="00F1464A">
        <w:rPr>
          <w:rFonts w:ascii="Goudy Old Style" w:hAnsi="Goudy Old Style"/>
          <w:bCs/>
          <w:kern w:val="0"/>
          <w:sz w:val="24"/>
          <w:szCs w:val="24"/>
          <w14:ligatures w14:val="none"/>
        </w:rPr>
        <w:t>, (così</w:t>
      </w:r>
      <w:r w:rsidR="00614C79" w:rsidRPr="00F1464A">
        <w:rPr>
          <w:rFonts w:ascii="Goudy Old Style" w:hAnsi="Goudy Old Style"/>
          <w:bCs/>
          <w:kern w:val="0"/>
          <w:sz w:val="24"/>
          <w:szCs w:val="24"/>
          <w14:ligatures w14:val="none"/>
        </w:rPr>
        <w:t xml:space="preserve"> G. </w:t>
      </w:r>
      <w:proofErr w:type="spellStart"/>
      <w:r w:rsidR="00614C79" w:rsidRPr="00F1464A">
        <w:rPr>
          <w:rFonts w:ascii="Goudy Old Style" w:hAnsi="Goudy Old Style"/>
          <w:bCs/>
          <w:kern w:val="0"/>
          <w:sz w:val="24"/>
          <w:szCs w:val="24"/>
          <w14:ligatures w14:val="none"/>
        </w:rPr>
        <w:t>L</w:t>
      </w:r>
      <w:r w:rsidR="00894A52" w:rsidRPr="00F1464A">
        <w:rPr>
          <w:rFonts w:ascii="Goudy Old Style" w:hAnsi="Goudy Old Style"/>
          <w:bCs/>
          <w:kern w:val="0"/>
          <w:sz w:val="24"/>
          <w:szCs w:val="24"/>
          <w14:ligatures w14:val="none"/>
        </w:rPr>
        <w:t>ohfink</w:t>
      </w:r>
      <w:proofErr w:type="spellEnd"/>
      <w:r w:rsidR="00614C79" w:rsidRPr="00F1464A">
        <w:rPr>
          <w:rFonts w:ascii="Goudy Old Style" w:hAnsi="Goudy Old Style"/>
          <w:bCs/>
          <w:kern w:val="0"/>
          <w:sz w:val="24"/>
          <w:szCs w:val="24"/>
          <w14:ligatures w14:val="none"/>
        </w:rPr>
        <w:t xml:space="preserve">, </w:t>
      </w:r>
      <w:r w:rsidR="00614C79" w:rsidRPr="00F1464A">
        <w:rPr>
          <w:rFonts w:ascii="Goudy Old Style" w:hAnsi="Goudy Old Style"/>
          <w:bCs/>
          <w:i/>
          <w:iCs/>
          <w:kern w:val="0"/>
          <w:sz w:val="24"/>
          <w:szCs w:val="24"/>
          <w14:ligatures w14:val="none"/>
        </w:rPr>
        <w:t>Per chi vale il discorso della montagna? Contributi per un’etica cristiana</w:t>
      </w:r>
      <w:r w:rsidR="00614C79" w:rsidRPr="00F1464A">
        <w:rPr>
          <w:rFonts w:ascii="Goudy Old Style" w:hAnsi="Goudy Old Style"/>
          <w:bCs/>
          <w:kern w:val="0"/>
          <w:sz w:val="24"/>
          <w:szCs w:val="24"/>
          <w14:ligatures w14:val="none"/>
        </w:rPr>
        <w:t xml:space="preserve">, </w:t>
      </w:r>
      <w:proofErr w:type="spellStart"/>
      <w:r w:rsidR="00614C79" w:rsidRPr="00F1464A">
        <w:rPr>
          <w:rFonts w:ascii="Goudy Old Style" w:hAnsi="Goudy Old Style"/>
          <w:bCs/>
          <w:kern w:val="0"/>
          <w:sz w:val="24"/>
          <w:szCs w:val="24"/>
          <w14:ligatures w14:val="none"/>
        </w:rPr>
        <w:t>Queriniana</w:t>
      </w:r>
      <w:proofErr w:type="spellEnd"/>
      <w:r w:rsidR="00614C79" w:rsidRPr="00F1464A">
        <w:rPr>
          <w:rFonts w:ascii="Goudy Old Style" w:hAnsi="Goudy Old Style"/>
          <w:bCs/>
          <w:kern w:val="0"/>
          <w:sz w:val="24"/>
          <w:szCs w:val="24"/>
          <w14:ligatures w14:val="none"/>
        </w:rPr>
        <w:t>, Brescia 1990, p. 54</w:t>
      </w:r>
      <w:r w:rsidR="00894A52" w:rsidRPr="00F1464A">
        <w:rPr>
          <w:rFonts w:ascii="Goudy Old Style" w:hAnsi="Goudy Old Style"/>
          <w:bCs/>
          <w:kern w:val="0"/>
          <w:sz w:val="24"/>
          <w:szCs w:val="24"/>
          <w14:ligatures w14:val="none"/>
        </w:rPr>
        <w:t>)</w:t>
      </w:r>
      <w:r w:rsidR="005D79C8" w:rsidRPr="00F1464A">
        <w:rPr>
          <w:rFonts w:ascii="Goudy Old Style" w:hAnsi="Goudy Old Style"/>
          <w:bCs/>
          <w:kern w:val="0"/>
          <w:sz w:val="24"/>
          <w:szCs w:val="24"/>
          <w14:ligatures w14:val="none"/>
        </w:rPr>
        <w:t>.</w:t>
      </w:r>
    </w:p>
    <w:p w14:paraId="11C121E9" w14:textId="656BAD8C" w:rsidR="005D79C8" w:rsidRPr="00F1464A" w:rsidRDefault="005D79C8" w:rsidP="00F1464A">
      <w:pPr>
        <w:spacing w:line="276" w:lineRule="auto"/>
        <w:jc w:val="both"/>
        <w:rPr>
          <w:rFonts w:ascii="Goudy Old Style" w:hAnsi="Goudy Old Style"/>
          <w:bCs/>
          <w:kern w:val="0"/>
          <w:sz w:val="24"/>
          <w:szCs w:val="24"/>
          <w14:ligatures w14:val="none"/>
        </w:rPr>
      </w:pPr>
      <w:r w:rsidRPr="00F1464A">
        <w:rPr>
          <w:rFonts w:ascii="Goudy Old Style" w:hAnsi="Goudy Old Style"/>
          <w:b/>
          <w:i/>
          <w:iCs/>
          <w:kern w:val="0"/>
          <w:sz w:val="24"/>
          <w:szCs w:val="24"/>
          <w14:ligatures w14:val="none"/>
        </w:rPr>
        <w:t xml:space="preserve">Il nostro cammino, tra l’altro, ci </w:t>
      </w:r>
      <w:r w:rsidR="00156D09">
        <w:rPr>
          <w:rFonts w:ascii="Goudy Old Style" w:hAnsi="Goudy Old Style"/>
          <w:b/>
          <w:i/>
          <w:iCs/>
          <w:kern w:val="0"/>
          <w:sz w:val="24"/>
          <w:szCs w:val="24"/>
          <w14:ligatures w14:val="none"/>
        </w:rPr>
        <w:t>porta</w:t>
      </w:r>
      <w:r w:rsidRPr="00F1464A">
        <w:rPr>
          <w:rFonts w:ascii="Goudy Old Style" w:hAnsi="Goudy Old Style"/>
          <w:b/>
          <w:i/>
          <w:iCs/>
          <w:kern w:val="0"/>
          <w:sz w:val="24"/>
          <w:szCs w:val="24"/>
          <w14:ligatures w14:val="none"/>
        </w:rPr>
        <w:t xml:space="preserve"> al punto decisivo: la Casa </w:t>
      </w:r>
      <w:proofErr w:type="spellStart"/>
      <w:r w:rsidRPr="00F1464A">
        <w:rPr>
          <w:rFonts w:ascii="Goudy Old Style" w:hAnsi="Goudy Old Style"/>
          <w:b/>
          <w:i/>
          <w:iCs/>
          <w:kern w:val="0"/>
          <w:sz w:val="24"/>
          <w:szCs w:val="24"/>
          <w14:ligatures w14:val="none"/>
        </w:rPr>
        <w:t>discepolare</w:t>
      </w:r>
      <w:proofErr w:type="spellEnd"/>
      <w:r w:rsidRPr="00F1464A">
        <w:rPr>
          <w:rFonts w:ascii="Goudy Old Style" w:hAnsi="Goudy Old Style"/>
          <w:b/>
          <w:i/>
          <w:iCs/>
          <w:kern w:val="0"/>
          <w:sz w:val="24"/>
          <w:szCs w:val="24"/>
          <w14:ligatures w14:val="none"/>
        </w:rPr>
        <w:t xml:space="preserve"> è chiamata a pensarsi e articolarsi come contro-società o società alternativa basata sulle pratiche del servizio in ogni ambito, all’interno e all’esterno. </w:t>
      </w:r>
      <w:r w:rsidR="00F1464A">
        <w:rPr>
          <w:rFonts w:ascii="Goudy Old Style" w:hAnsi="Goudy Old Style"/>
          <w:bCs/>
          <w:kern w:val="0"/>
          <w:sz w:val="24"/>
          <w:szCs w:val="24"/>
          <w14:ligatures w14:val="none"/>
        </w:rPr>
        <w:t xml:space="preserve">La </w:t>
      </w:r>
      <w:proofErr w:type="spellStart"/>
      <w:r w:rsidR="00F1464A" w:rsidRPr="00156D09">
        <w:rPr>
          <w:rFonts w:ascii="Goudy Old Style" w:hAnsi="Goudy Old Style"/>
          <w:bCs/>
          <w:i/>
          <w:iCs/>
          <w:kern w:val="0"/>
          <w:sz w:val="24"/>
          <w:szCs w:val="24"/>
          <w14:ligatures w14:val="none"/>
        </w:rPr>
        <w:t>lex</w:t>
      </w:r>
      <w:proofErr w:type="spellEnd"/>
      <w:r w:rsidR="00F1464A" w:rsidRPr="00156D09">
        <w:rPr>
          <w:rFonts w:ascii="Goudy Old Style" w:hAnsi="Goudy Old Style"/>
          <w:bCs/>
          <w:i/>
          <w:iCs/>
          <w:kern w:val="0"/>
          <w:sz w:val="24"/>
          <w:szCs w:val="24"/>
          <w14:ligatures w14:val="none"/>
        </w:rPr>
        <w:t xml:space="preserve"> </w:t>
      </w:r>
      <w:proofErr w:type="spellStart"/>
      <w:r w:rsidR="00F1464A" w:rsidRPr="00156D09">
        <w:rPr>
          <w:rFonts w:ascii="Goudy Old Style" w:hAnsi="Goudy Old Style"/>
          <w:bCs/>
          <w:i/>
          <w:iCs/>
          <w:kern w:val="0"/>
          <w:sz w:val="24"/>
          <w:szCs w:val="24"/>
          <w14:ligatures w14:val="none"/>
        </w:rPr>
        <w:t>fundamentalis</w:t>
      </w:r>
      <w:proofErr w:type="spellEnd"/>
      <w:r w:rsidR="00F1464A">
        <w:rPr>
          <w:rFonts w:ascii="Goudy Old Style" w:hAnsi="Goudy Old Style"/>
          <w:bCs/>
          <w:kern w:val="0"/>
          <w:sz w:val="24"/>
          <w:szCs w:val="24"/>
          <w14:ligatures w14:val="none"/>
        </w:rPr>
        <w:t xml:space="preserve"> della Casa di Gesù non dovrebbe essere il codice di diritto canonico ma questa del Servizio oppure dobbiamo avere </w:t>
      </w:r>
      <w:r w:rsidR="000E2B5E">
        <w:rPr>
          <w:rFonts w:ascii="Goudy Old Style" w:hAnsi="Goudy Old Style"/>
          <w:bCs/>
          <w:kern w:val="0"/>
          <w:sz w:val="24"/>
          <w:szCs w:val="24"/>
          <w14:ligatures w14:val="none"/>
        </w:rPr>
        <w:t>i</w:t>
      </w:r>
      <w:r w:rsidR="00F1464A">
        <w:rPr>
          <w:rFonts w:ascii="Goudy Old Style" w:hAnsi="Goudy Old Style"/>
          <w:bCs/>
          <w:kern w:val="0"/>
          <w:sz w:val="24"/>
          <w:szCs w:val="24"/>
          <w14:ligatures w14:val="none"/>
        </w:rPr>
        <w:t xml:space="preserve">l coraggio di riscrivere </w:t>
      </w:r>
      <w:r w:rsidR="000E2B5E">
        <w:rPr>
          <w:rFonts w:ascii="Goudy Old Style" w:hAnsi="Goudy Old Style"/>
          <w:bCs/>
          <w:kern w:val="0"/>
          <w:sz w:val="24"/>
          <w:szCs w:val="24"/>
          <w14:ligatures w14:val="none"/>
        </w:rPr>
        <w:t>un</w:t>
      </w:r>
      <w:r w:rsidR="00F1464A">
        <w:rPr>
          <w:rFonts w:ascii="Goudy Old Style" w:hAnsi="Goudy Old Style"/>
          <w:bCs/>
          <w:kern w:val="0"/>
          <w:sz w:val="24"/>
          <w:szCs w:val="24"/>
          <w14:ligatures w14:val="none"/>
        </w:rPr>
        <w:t xml:space="preserve"> CDC che declina la </w:t>
      </w:r>
      <w:proofErr w:type="spellStart"/>
      <w:r w:rsidR="00F1464A" w:rsidRPr="00156D09">
        <w:rPr>
          <w:rFonts w:ascii="Goudy Old Style" w:hAnsi="Goudy Old Style"/>
          <w:bCs/>
          <w:i/>
          <w:iCs/>
          <w:kern w:val="0"/>
          <w:sz w:val="24"/>
          <w:szCs w:val="24"/>
          <w14:ligatures w14:val="none"/>
        </w:rPr>
        <w:t>lex</w:t>
      </w:r>
      <w:proofErr w:type="spellEnd"/>
      <w:r w:rsidR="00F1464A" w:rsidRPr="00156D09">
        <w:rPr>
          <w:rFonts w:ascii="Goudy Old Style" w:hAnsi="Goudy Old Style"/>
          <w:bCs/>
          <w:i/>
          <w:iCs/>
          <w:kern w:val="0"/>
          <w:sz w:val="24"/>
          <w:szCs w:val="24"/>
          <w14:ligatures w14:val="none"/>
        </w:rPr>
        <w:t xml:space="preserve"> </w:t>
      </w:r>
      <w:proofErr w:type="spellStart"/>
      <w:r w:rsidR="00F1464A" w:rsidRPr="00156D09">
        <w:rPr>
          <w:rFonts w:ascii="Goudy Old Style" w:hAnsi="Goudy Old Style"/>
          <w:bCs/>
          <w:i/>
          <w:iCs/>
          <w:kern w:val="0"/>
          <w:sz w:val="24"/>
          <w:szCs w:val="24"/>
          <w14:ligatures w14:val="none"/>
        </w:rPr>
        <w:t>findamentalis</w:t>
      </w:r>
      <w:proofErr w:type="spellEnd"/>
      <w:r w:rsidR="00F1464A">
        <w:rPr>
          <w:rFonts w:ascii="Goudy Old Style" w:hAnsi="Goudy Old Style"/>
          <w:bCs/>
          <w:kern w:val="0"/>
          <w:sz w:val="24"/>
          <w:szCs w:val="24"/>
          <w14:ligatures w14:val="none"/>
        </w:rPr>
        <w:t xml:space="preserve"> del servire…</w:t>
      </w:r>
    </w:p>
    <w:p w14:paraId="0CB6D0EF" w14:textId="5723C172" w:rsidR="005D79C8" w:rsidRPr="00F1464A" w:rsidRDefault="005D79C8" w:rsidP="00F1464A">
      <w:pPr>
        <w:spacing w:line="276" w:lineRule="auto"/>
        <w:jc w:val="both"/>
        <w:rPr>
          <w:rFonts w:ascii="Goudy Old Style" w:hAnsi="Goudy Old Style"/>
          <w:b/>
          <w:kern w:val="0"/>
          <w:sz w:val="24"/>
          <w:szCs w:val="24"/>
          <w14:ligatures w14:val="none"/>
        </w:rPr>
      </w:pPr>
      <w:r w:rsidRPr="00F1464A">
        <w:rPr>
          <w:rFonts w:ascii="Goudy Old Style" w:hAnsi="Goudy Old Style"/>
          <w:b/>
          <w:kern w:val="0"/>
          <w:sz w:val="24"/>
          <w:szCs w:val="24"/>
          <w14:ligatures w14:val="none"/>
        </w:rPr>
        <w:t>“Nessuna ambizione terrena spinge la Chiesa; essa mira a questo solo: continuare, sotto la guida dello Spirito consolatore, l'opera stessa di Cristo, il quale è venuto nel mondo a rendere testimonianza alla verità, a salvare e non a condannare, a servire e non ad essere servito”</w:t>
      </w:r>
      <w:r w:rsidRPr="00156D09">
        <w:rPr>
          <w:rFonts w:ascii="Goudy Old Style" w:hAnsi="Goudy Old Style"/>
          <w:bCs/>
          <w:kern w:val="0"/>
          <w:sz w:val="24"/>
          <w:szCs w:val="24"/>
          <w14:ligatures w14:val="none"/>
        </w:rPr>
        <w:t xml:space="preserve">, (Gaudium et </w:t>
      </w:r>
      <w:proofErr w:type="spellStart"/>
      <w:r w:rsidRPr="00156D09">
        <w:rPr>
          <w:rFonts w:ascii="Goudy Old Style" w:hAnsi="Goudy Old Style"/>
          <w:bCs/>
          <w:kern w:val="0"/>
          <w:sz w:val="24"/>
          <w:szCs w:val="24"/>
          <w14:ligatures w14:val="none"/>
        </w:rPr>
        <w:t>spes</w:t>
      </w:r>
      <w:proofErr w:type="spellEnd"/>
      <w:r w:rsidRPr="00156D09">
        <w:rPr>
          <w:rFonts w:ascii="Goudy Old Style" w:hAnsi="Goudy Old Style"/>
          <w:bCs/>
          <w:kern w:val="0"/>
          <w:sz w:val="24"/>
          <w:szCs w:val="24"/>
          <w14:ligatures w14:val="none"/>
        </w:rPr>
        <w:t>, n. 3).</w:t>
      </w:r>
    </w:p>
    <w:p w14:paraId="2DB84236" w14:textId="07109868" w:rsidR="00E11531" w:rsidRPr="00F1464A" w:rsidRDefault="00E11531" w:rsidP="00F1464A">
      <w:pPr>
        <w:spacing w:line="276" w:lineRule="auto"/>
        <w:jc w:val="both"/>
        <w:rPr>
          <w:rFonts w:ascii="Goudy Old Style" w:eastAsia="Malgun Gothic Semilight" w:hAnsi="Goudy Old Style" w:cs="Malgun Gothic Semilight"/>
          <w:kern w:val="0"/>
          <w:sz w:val="24"/>
          <w:szCs w:val="24"/>
          <w14:ligatures w14:val="none"/>
        </w:rPr>
      </w:pPr>
      <w:r w:rsidRPr="00F1464A">
        <w:rPr>
          <w:rFonts w:ascii="Goudy Old Style" w:eastAsia="Malgun Gothic Semilight" w:hAnsi="Goudy Old Style" w:cs="Malgun Gothic Semilight"/>
          <w:kern w:val="0"/>
          <w:sz w:val="24"/>
          <w:szCs w:val="24"/>
          <w14:ligatures w14:val="none"/>
        </w:rPr>
        <w:lastRenderedPageBreak/>
        <w:t xml:space="preserve">Contrariamente ad una certa tradizione interpretativa </w:t>
      </w:r>
      <w:r w:rsidR="005D79C8" w:rsidRPr="00F1464A">
        <w:rPr>
          <w:rFonts w:ascii="Goudy Old Style" w:eastAsia="Malgun Gothic Semilight" w:hAnsi="Goudy Old Style" w:cs="Malgun Gothic Semilight"/>
          <w:kern w:val="0"/>
          <w:sz w:val="24"/>
          <w:szCs w:val="24"/>
          <w14:ligatures w14:val="none"/>
        </w:rPr>
        <w:t>(</w:t>
      </w:r>
      <w:r w:rsidRPr="00F1464A">
        <w:rPr>
          <w:rFonts w:ascii="Goudy Old Style" w:eastAsia="Malgun Gothic Semilight" w:hAnsi="Goudy Old Style" w:cs="Malgun Gothic Semilight"/>
          <w:kern w:val="0"/>
          <w:sz w:val="24"/>
          <w:szCs w:val="24"/>
          <w14:ligatures w14:val="none"/>
        </w:rPr>
        <w:t>che però continua a circolare, sostenendo che Gesù propone un esercizio del potere come servizio</w:t>
      </w:r>
      <w:r w:rsidR="005D79C8" w:rsidRPr="00F1464A">
        <w:rPr>
          <w:rFonts w:ascii="Goudy Old Style" w:eastAsia="Malgun Gothic Semilight" w:hAnsi="Goudy Old Style" w:cs="Malgun Gothic Semilight"/>
          <w:kern w:val="0"/>
          <w:sz w:val="24"/>
          <w:szCs w:val="24"/>
          <w14:ligatures w14:val="none"/>
        </w:rPr>
        <w:t>)</w:t>
      </w:r>
      <w:r w:rsidRPr="00F1464A">
        <w:rPr>
          <w:rFonts w:ascii="Goudy Old Style" w:eastAsia="Malgun Gothic Semilight" w:hAnsi="Goudy Old Style" w:cs="Malgun Gothic Semilight"/>
          <w:kern w:val="0"/>
          <w:sz w:val="24"/>
          <w:szCs w:val="24"/>
          <w14:ligatures w14:val="none"/>
        </w:rPr>
        <w:t xml:space="preserve">, Gesù non si limita affatto a riformulare l’esercizio del potere come servizio, che alla fine non sarebbe nemmeno una novità, in quanto tale auspicio era pure presente nelle visioni antiche del re saggio e pastore. In ogni caso, l’interpretazione del potere come servizio, almeno storicamente parlando, generalmente ha finito sempre per confermare il primato della logica del potere e giustificare anche clamorose contraddizioni. Gesù piuttosto propone nel servire la vera forma di vita alternativa al potere, ossia la possibilità di pensare le relazioni tra gli uomini secondo il registro del prendersi cura e del farsi carico dell’altro, anzitutto del più povero e dei senza potere. </w:t>
      </w:r>
    </w:p>
    <w:p w14:paraId="70A7216E" w14:textId="02A24BF9" w:rsidR="00894A52" w:rsidRPr="00F1464A" w:rsidRDefault="00E11531" w:rsidP="00F1464A">
      <w:pPr>
        <w:spacing w:line="276" w:lineRule="auto"/>
        <w:jc w:val="both"/>
        <w:rPr>
          <w:rFonts w:ascii="Goudy Old Style" w:eastAsia="Malgun Gothic Semilight" w:hAnsi="Goudy Old Style" w:cs="Malgun Gothic Semilight"/>
          <w:b/>
          <w:bCs/>
          <w:i/>
          <w:kern w:val="0"/>
          <w:sz w:val="24"/>
          <w:szCs w:val="24"/>
          <w14:ligatures w14:val="none"/>
        </w:rPr>
      </w:pPr>
      <w:r w:rsidRPr="00F1464A">
        <w:rPr>
          <w:rFonts w:ascii="Goudy Old Style" w:eastAsia="Malgun Gothic Semilight" w:hAnsi="Goudy Old Style" w:cs="Malgun Gothic Semilight"/>
          <w:b/>
          <w:bCs/>
          <w:i/>
          <w:kern w:val="0"/>
          <w:sz w:val="24"/>
          <w:szCs w:val="24"/>
          <w14:ligatures w14:val="none"/>
        </w:rPr>
        <w:t xml:space="preserve">Il servizio prima che un’opera da fare è un modo nuovo di essere insieme. </w:t>
      </w:r>
      <w:r w:rsidR="00894A52" w:rsidRPr="00F1464A">
        <w:rPr>
          <w:rFonts w:ascii="Goudy Old Style" w:eastAsia="Malgun Gothic Semilight" w:hAnsi="Goudy Old Style" w:cs="Malgun Gothic Semilight"/>
          <w:b/>
          <w:bCs/>
          <w:i/>
          <w:kern w:val="0"/>
          <w:sz w:val="24"/>
          <w:szCs w:val="24"/>
          <w14:ligatures w14:val="none"/>
        </w:rPr>
        <w:t xml:space="preserve">Proprio come il Regno annunciato da Gesù non è un territorio </w:t>
      </w:r>
      <w:r w:rsidR="00156D09">
        <w:rPr>
          <w:rFonts w:ascii="Goudy Old Style" w:eastAsia="Malgun Gothic Semilight" w:hAnsi="Goudy Old Style" w:cs="Malgun Gothic Semilight"/>
          <w:b/>
          <w:bCs/>
          <w:i/>
          <w:kern w:val="0"/>
          <w:sz w:val="24"/>
          <w:szCs w:val="24"/>
          <w14:ligatures w14:val="none"/>
        </w:rPr>
        <w:t xml:space="preserve">di dominio </w:t>
      </w:r>
      <w:r w:rsidR="00894A52" w:rsidRPr="00F1464A">
        <w:rPr>
          <w:rFonts w:ascii="Goudy Old Style" w:eastAsia="Malgun Gothic Semilight" w:hAnsi="Goudy Old Style" w:cs="Malgun Gothic Semilight"/>
          <w:b/>
          <w:bCs/>
          <w:i/>
          <w:kern w:val="0"/>
          <w:sz w:val="24"/>
          <w:szCs w:val="24"/>
          <w14:ligatures w14:val="none"/>
        </w:rPr>
        <w:t xml:space="preserve">ma uno stile </w:t>
      </w:r>
      <w:r w:rsidR="00490A76" w:rsidRPr="00F1464A">
        <w:rPr>
          <w:rFonts w:ascii="Goudy Old Style" w:eastAsia="Malgun Gothic Semilight" w:hAnsi="Goudy Old Style" w:cs="Malgun Gothic Semilight"/>
          <w:b/>
          <w:bCs/>
          <w:i/>
          <w:kern w:val="0"/>
          <w:sz w:val="24"/>
          <w:szCs w:val="24"/>
          <w14:ligatures w14:val="none"/>
        </w:rPr>
        <w:t>di vita</w:t>
      </w:r>
      <w:r w:rsidR="00894A52" w:rsidRPr="00F1464A">
        <w:rPr>
          <w:rFonts w:ascii="Goudy Old Style" w:eastAsia="Malgun Gothic Semilight" w:hAnsi="Goudy Old Style" w:cs="Malgun Gothic Semilight"/>
          <w:b/>
          <w:bCs/>
          <w:i/>
          <w:kern w:val="0"/>
          <w:sz w:val="24"/>
          <w:szCs w:val="24"/>
          <w14:ligatures w14:val="none"/>
        </w:rPr>
        <w:t xml:space="preserve"> alternativo. </w:t>
      </w:r>
    </w:p>
    <w:p w14:paraId="208C5181" w14:textId="2C7A7755" w:rsidR="005D79C8" w:rsidRPr="00274EE5" w:rsidRDefault="00E11531" w:rsidP="00F1464A">
      <w:pPr>
        <w:spacing w:line="276" w:lineRule="auto"/>
        <w:jc w:val="both"/>
        <w:rPr>
          <w:rFonts w:ascii="Goudy Old Style" w:eastAsia="Malgun Gothic Semilight" w:hAnsi="Goudy Old Style" w:cs="Malgun Gothic Semilight"/>
          <w:kern w:val="0"/>
          <w:sz w:val="24"/>
          <w:szCs w:val="24"/>
          <w14:ligatures w14:val="none"/>
        </w:rPr>
      </w:pPr>
      <w:r w:rsidRPr="00F1464A">
        <w:rPr>
          <w:rFonts w:ascii="Goudy Old Style" w:eastAsia="Malgun Gothic Semilight" w:hAnsi="Goudy Old Style" w:cs="Malgun Gothic Semilight"/>
          <w:kern w:val="0"/>
          <w:sz w:val="24"/>
          <w:szCs w:val="24"/>
          <w14:ligatures w14:val="none"/>
        </w:rPr>
        <w:t xml:space="preserve">Servire dunque vuol dire riscrivere la convivenza umana con un’altra grammatica: </w:t>
      </w:r>
      <w:r w:rsidRPr="00F1464A">
        <w:rPr>
          <w:rFonts w:ascii="Goudy Old Style" w:eastAsia="Malgun Gothic Semilight" w:hAnsi="Goudy Old Style" w:cs="Malgun Gothic Semilight"/>
          <w:i/>
          <w:iCs/>
          <w:kern w:val="0"/>
          <w:sz w:val="24"/>
          <w:szCs w:val="24"/>
          <w14:ligatures w14:val="none"/>
        </w:rPr>
        <w:t>la logica corale della reciprocità.</w:t>
      </w:r>
      <w:r w:rsidRPr="00F1464A">
        <w:rPr>
          <w:rFonts w:ascii="Goudy Old Style" w:eastAsia="Malgun Gothic Semilight" w:hAnsi="Goudy Old Style" w:cs="Malgun Gothic Semilight"/>
          <w:kern w:val="0"/>
          <w:sz w:val="24"/>
          <w:szCs w:val="24"/>
          <w14:ligatures w14:val="none"/>
        </w:rPr>
        <w:t xml:space="preserve"> </w:t>
      </w:r>
      <w:r w:rsidRPr="00F1464A">
        <w:rPr>
          <w:rFonts w:ascii="Goudy Old Style" w:eastAsia="Malgun Gothic Semilight" w:hAnsi="Goudy Old Style" w:cs="Malgun Gothic Semilight"/>
          <w:i/>
          <w:iCs/>
          <w:kern w:val="0"/>
          <w:sz w:val="24"/>
          <w:szCs w:val="24"/>
          <w14:ligatures w14:val="none"/>
        </w:rPr>
        <w:t>Perfino asimmetrica!</w:t>
      </w:r>
      <w:r w:rsidRPr="00F1464A">
        <w:rPr>
          <w:rFonts w:ascii="Goudy Old Style" w:eastAsia="Malgun Gothic Semilight" w:hAnsi="Goudy Old Style" w:cs="Malgun Gothic Semilight"/>
          <w:kern w:val="0"/>
          <w:sz w:val="24"/>
          <w:szCs w:val="24"/>
          <w14:ligatures w14:val="none"/>
        </w:rPr>
        <w:t xml:space="preserve"> </w:t>
      </w:r>
      <w:r w:rsidRPr="00F1464A">
        <w:rPr>
          <w:rFonts w:ascii="Goudy Old Style" w:eastAsia="Malgun Gothic Semilight" w:hAnsi="Goudy Old Style" w:cs="Malgun Gothic Semilight"/>
          <w:i/>
          <w:iCs/>
          <w:kern w:val="0"/>
          <w:sz w:val="24"/>
          <w:szCs w:val="24"/>
          <w14:ligatures w14:val="none"/>
        </w:rPr>
        <w:t>Una convivenza senza potere e senza poteri non è affatto una chimera, è piuttosto il cammino incessante di una comunità che tutta intera converge su quel riconoscimento reciproco che si chiama fraternità.</w:t>
      </w:r>
      <w:r w:rsidRPr="00F1464A">
        <w:rPr>
          <w:rFonts w:ascii="Goudy Old Style" w:eastAsia="Malgun Gothic Semilight" w:hAnsi="Goudy Old Style" w:cs="Malgun Gothic Semilight"/>
          <w:kern w:val="0"/>
          <w:sz w:val="24"/>
          <w:szCs w:val="24"/>
          <w14:ligatures w14:val="none"/>
        </w:rPr>
        <w:t xml:space="preserve"> Da un altro punto di partenza, anche Gesù mette in valore che </w:t>
      </w:r>
      <w:r w:rsidRPr="00156D09">
        <w:rPr>
          <w:rFonts w:ascii="Goudy Old Style" w:eastAsia="Malgun Gothic Semilight" w:hAnsi="Goudy Old Style" w:cs="Malgun Gothic Semilight"/>
          <w:b/>
          <w:bCs/>
          <w:i/>
          <w:iCs/>
          <w:kern w:val="0"/>
          <w:sz w:val="24"/>
          <w:szCs w:val="24"/>
          <w14:ligatures w14:val="none"/>
        </w:rPr>
        <w:t>il dono</w:t>
      </w:r>
      <w:r w:rsidRPr="00F1464A">
        <w:rPr>
          <w:rFonts w:ascii="Goudy Old Style" w:eastAsia="Malgun Gothic Semilight" w:hAnsi="Goudy Old Style" w:cs="Malgun Gothic Semilight"/>
          <w:kern w:val="0"/>
          <w:sz w:val="24"/>
          <w:szCs w:val="24"/>
          <w14:ligatures w14:val="none"/>
        </w:rPr>
        <w:t xml:space="preserve"> è la vera matrice del legame sociale e politico, dato che il servire è da lui vissuto come il “dare la propria vita liberamente</w:t>
      </w:r>
      <w:r w:rsidR="00274EE5">
        <w:rPr>
          <w:rFonts w:ascii="Goudy Old Style" w:eastAsia="Malgun Gothic Semilight" w:hAnsi="Goudy Old Style" w:cs="Malgun Gothic Semilight"/>
          <w:kern w:val="0"/>
          <w:sz w:val="24"/>
          <w:szCs w:val="24"/>
          <w14:ligatures w14:val="none"/>
        </w:rPr>
        <w:t>” (</w:t>
      </w:r>
      <w:proofErr w:type="spellStart"/>
      <w:r w:rsidR="00274EE5" w:rsidRPr="00274EE5">
        <w:rPr>
          <w:rFonts w:ascii="Goudy Old Style" w:eastAsia="Malgun Gothic Semilight" w:hAnsi="Goudy Old Style" w:cs="Malgun Gothic Semilight"/>
          <w:kern w:val="0"/>
          <w:sz w:val="24"/>
          <w:szCs w:val="24"/>
          <w14:ligatures w14:val="none"/>
        </w:rPr>
        <w:t>Gv</w:t>
      </w:r>
      <w:proofErr w:type="spellEnd"/>
      <w:r w:rsidR="00274EE5" w:rsidRPr="00274EE5">
        <w:rPr>
          <w:rFonts w:ascii="Goudy Old Style" w:eastAsia="Malgun Gothic Semilight" w:hAnsi="Goudy Old Style" w:cs="Malgun Gothic Semilight"/>
          <w:kern w:val="0"/>
          <w:sz w:val="24"/>
          <w:szCs w:val="24"/>
          <w14:ligatures w14:val="none"/>
        </w:rPr>
        <w:t xml:space="preserve"> 10,11-18</w:t>
      </w:r>
      <w:r w:rsidR="00274EE5">
        <w:rPr>
          <w:rFonts w:ascii="Goudy Old Style" w:eastAsia="Malgun Gothic Semilight" w:hAnsi="Goudy Old Style" w:cs="Malgun Gothic Semilight"/>
          <w:kern w:val="0"/>
          <w:sz w:val="24"/>
          <w:szCs w:val="24"/>
          <w14:ligatures w14:val="none"/>
        </w:rPr>
        <w:t>)</w:t>
      </w:r>
      <w:r w:rsidRPr="00274EE5">
        <w:rPr>
          <w:rFonts w:ascii="Goudy Old Style" w:eastAsia="Malgun Gothic Semilight" w:hAnsi="Goudy Old Style" w:cs="Malgun Gothic Semilight"/>
          <w:kern w:val="0"/>
          <w:sz w:val="24"/>
          <w:szCs w:val="24"/>
          <w14:ligatures w14:val="none"/>
        </w:rPr>
        <w:t>.</w:t>
      </w:r>
    </w:p>
    <w:p w14:paraId="4E5ADFF4" w14:textId="77777777" w:rsidR="005D79C8" w:rsidRPr="00F1464A" w:rsidRDefault="00E11531" w:rsidP="00F1464A">
      <w:pPr>
        <w:spacing w:line="276" w:lineRule="auto"/>
        <w:jc w:val="both"/>
        <w:rPr>
          <w:rFonts w:ascii="Goudy Old Style" w:eastAsia="Malgun Gothic Semilight" w:hAnsi="Goudy Old Style" w:cs="Malgun Gothic Semilight"/>
          <w:bCs/>
          <w:i/>
          <w:iCs/>
          <w:kern w:val="0"/>
          <w:sz w:val="24"/>
          <w:szCs w:val="24"/>
          <w14:ligatures w14:val="none"/>
        </w:rPr>
      </w:pPr>
      <w:r w:rsidRPr="00F1464A">
        <w:rPr>
          <w:rFonts w:ascii="Goudy Old Style" w:eastAsia="Malgun Gothic Semilight" w:hAnsi="Goudy Old Style" w:cs="Malgun Gothic Semilight"/>
          <w:b/>
          <w:bCs/>
          <w:i/>
          <w:iCs/>
          <w:kern w:val="0"/>
          <w:sz w:val="24"/>
          <w:szCs w:val="24"/>
          <w14:ligatures w14:val="none"/>
        </w:rPr>
        <w:t>Quindi l’alternativa al potere non è il caos sociale ma il servizio e qualunque altra pratica di reciprocità che sia informata dal servizio e dal farsi responsabili reciprocamente l’uno dell’altro.</w:t>
      </w:r>
      <w:r w:rsidRPr="00F1464A">
        <w:rPr>
          <w:rFonts w:ascii="Goudy Old Style" w:eastAsia="Malgun Gothic Semilight" w:hAnsi="Goudy Old Style" w:cs="Malgun Gothic Semilight"/>
          <w:bCs/>
          <w:i/>
          <w:iCs/>
          <w:kern w:val="0"/>
          <w:sz w:val="24"/>
          <w:szCs w:val="24"/>
          <w14:ligatures w14:val="none"/>
        </w:rPr>
        <w:t xml:space="preserve"> </w:t>
      </w:r>
    </w:p>
    <w:p w14:paraId="63244E30" w14:textId="1FF31358" w:rsidR="00675718" w:rsidRPr="009018A5" w:rsidRDefault="00E11531" w:rsidP="00F1464A">
      <w:pPr>
        <w:spacing w:line="276" w:lineRule="auto"/>
        <w:jc w:val="both"/>
        <w:rPr>
          <w:rFonts w:ascii="Goudy Old Style" w:eastAsia="Malgun Gothic Semilight" w:hAnsi="Goudy Old Style" w:cs="Malgun Gothic Semilight"/>
          <w:i/>
          <w:iCs/>
          <w:kern w:val="0"/>
          <w:sz w:val="24"/>
          <w:szCs w:val="24"/>
          <w14:ligatures w14:val="none"/>
        </w:rPr>
      </w:pPr>
      <w:r w:rsidRPr="00F1464A">
        <w:rPr>
          <w:rFonts w:ascii="Goudy Old Style" w:eastAsia="Malgun Gothic Semilight" w:hAnsi="Goudy Old Style" w:cs="Malgun Gothic Semilight"/>
          <w:kern w:val="0"/>
          <w:sz w:val="24"/>
          <w:szCs w:val="24"/>
          <w14:ligatures w14:val="none"/>
        </w:rPr>
        <w:t xml:space="preserve">Qui viene anche evocata una prospettiva diversa dalla semplice rinuncia ai beni. La rinuncia era praticata anche presso i filosofi stoici ed è presente anche nei maestri spirituali delle religioni orientali per non avere preoccupazioni con le cose materiali. La visione evangelica propone di usare i beni come segno di amore gratuito e di condivisione secondo il modello fraterno della condivisione. I beni non possono essere concentrati come potere per controllare più o meno direttamente gli altri, ma vanno condivisi come segno di </w:t>
      </w:r>
      <w:proofErr w:type="spellStart"/>
      <w:r w:rsidRPr="00F1464A">
        <w:rPr>
          <w:rFonts w:ascii="Goudy Old Style" w:eastAsia="Malgun Gothic Semilight" w:hAnsi="Goudy Old Style" w:cs="Malgun Gothic Semilight"/>
          <w:i/>
          <w:kern w:val="0"/>
          <w:sz w:val="24"/>
          <w:szCs w:val="24"/>
          <w14:ligatures w14:val="none"/>
        </w:rPr>
        <w:t>koinonia</w:t>
      </w:r>
      <w:proofErr w:type="spellEnd"/>
      <w:r w:rsidRPr="00F1464A">
        <w:rPr>
          <w:rFonts w:ascii="Goudy Old Style" w:eastAsia="Malgun Gothic Semilight" w:hAnsi="Goudy Old Style" w:cs="Malgun Gothic Semilight"/>
          <w:i/>
          <w:kern w:val="0"/>
          <w:sz w:val="24"/>
          <w:szCs w:val="24"/>
          <w14:ligatures w14:val="none"/>
        </w:rPr>
        <w:t xml:space="preserve"> e di condivisione</w:t>
      </w:r>
      <w:r w:rsidRPr="00F1464A">
        <w:rPr>
          <w:rFonts w:ascii="Goudy Old Style" w:eastAsia="Malgun Gothic Semilight" w:hAnsi="Goudy Old Style" w:cs="Malgun Gothic Semilight"/>
          <w:kern w:val="0"/>
          <w:sz w:val="24"/>
          <w:szCs w:val="24"/>
          <w14:ligatures w14:val="none"/>
        </w:rPr>
        <w:t>. I due lineamenti etico-sociali di fondo a questo proposito sono i seguenti: primo, non cercare di arricchirti; secondo, se hai, hai per dare</w:t>
      </w:r>
      <w:r w:rsidRPr="00F1464A">
        <w:rPr>
          <w:rFonts w:ascii="Goudy Old Style" w:eastAsia="Malgun Gothic Semilight" w:hAnsi="Goudy Old Style" w:cs="Malgun Gothic Semilight"/>
          <w:kern w:val="0"/>
          <w:sz w:val="24"/>
          <w:szCs w:val="24"/>
          <w:vertAlign w:val="superscript"/>
          <w14:ligatures w14:val="none"/>
        </w:rPr>
        <w:footnoteReference w:id="15"/>
      </w:r>
      <w:r w:rsidRPr="00F1464A">
        <w:rPr>
          <w:rFonts w:ascii="Goudy Old Style" w:eastAsia="Malgun Gothic Semilight" w:hAnsi="Goudy Old Style" w:cs="Malgun Gothic Semilight"/>
          <w:kern w:val="0"/>
          <w:sz w:val="24"/>
          <w:szCs w:val="24"/>
          <w14:ligatures w14:val="none"/>
        </w:rPr>
        <w:t>.</w:t>
      </w:r>
    </w:p>
    <w:p w14:paraId="4646025B" w14:textId="4C1FCA5E" w:rsidR="00675718" w:rsidRPr="00274EE5" w:rsidRDefault="00675718" w:rsidP="00F1464A">
      <w:pPr>
        <w:spacing w:line="276" w:lineRule="auto"/>
        <w:jc w:val="both"/>
        <w:rPr>
          <w:rFonts w:ascii="Goudy Old Style" w:hAnsi="Goudy Old Style"/>
          <w:b/>
          <w:bCs/>
          <w:i/>
          <w:iCs/>
        </w:rPr>
      </w:pPr>
      <w:r w:rsidRPr="00274EE5">
        <w:rPr>
          <w:rFonts w:ascii="Goudy Old Style" w:hAnsi="Goudy Old Style"/>
          <w:b/>
          <w:bCs/>
          <w:i/>
          <w:iCs/>
        </w:rPr>
        <w:t>Un esempio</w:t>
      </w:r>
    </w:p>
    <w:p w14:paraId="713BE451" w14:textId="65077EA6" w:rsidR="00E11531" w:rsidRPr="00274EE5" w:rsidRDefault="00675718" w:rsidP="00F1464A">
      <w:pPr>
        <w:spacing w:line="276" w:lineRule="auto"/>
        <w:jc w:val="both"/>
        <w:rPr>
          <w:rFonts w:ascii="Goudy Old Style" w:hAnsi="Goudy Old Style"/>
        </w:rPr>
      </w:pPr>
      <w:r w:rsidRPr="00274EE5">
        <w:rPr>
          <w:rFonts w:ascii="Goudy Old Style" w:hAnsi="Goudy Old Style"/>
        </w:rPr>
        <w:t xml:space="preserve">“La frase di Gesù “tra voi però non è così” rimane conficcata come un chiodo dentro la nostra carne, per purificare ogni volta, daccapo, la forma del nostro potere – che non è una parola negativa – il quale è la capacità di intervenire sulla vita delle persone per farla crescere, perché di per sé il potere sarebbe questo. Il verbo servire indica che la nostra opera deve far crescere la vita e non deprimerla, non impoverirla. E per questo ci vuole il “potere”, che in prima battuta significa “avere la capacità di”, “essere capaci di”: io posso! E tuttavia ci sono due stili nell’esercizio del potere: quello del mondo che è la forma concreta del potere, che talvolta interviene senza far crescere la vita; e lo stile che per sé sarebbe proposto ai credenti, che ha un influsso anche sul mondo, e che deve promuovere le relazioni, la vita buona! Per questo il Sinodo può influire sul mondo se attua quanto è espresso dall’indicativo di Gesù: “tra voi però non è </w:t>
      </w:r>
      <w:proofErr w:type="spellStart"/>
      <w:r w:rsidRPr="00274EE5">
        <w:rPr>
          <w:rFonts w:ascii="Goudy Old Style" w:hAnsi="Goudy Old Style"/>
        </w:rPr>
        <w:t>cosi</w:t>
      </w:r>
      <w:proofErr w:type="spellEnd"/>
      <w:r w:rsidRPr="00274EE5">
        <w:rPr>
          <w:rFonts w:ascii="Goudy Old Style" w:hAnsi="Goudy Old Style"/>
        </w:rPr>
        <w:t>!” (Mons. Brambilla: “Tra voi però non è così”)</w:t>
      </w:r>
    </w:p>
    <w:sectPr w:rsidR="00E11531" w:rsidRPr="00274EE5">
      <w:head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C439D4" w14:textId="77777777" w:rsidR="00CE055B" w:rsidRDefault="00CE055B" w:rsidP="009318B7">
      <w:pPr>
        <w:spacing w:after="0" w:line="240" w:lineRule="auto"/>
      </w:pPr>
      <w:r>
        <w:separator/>
      </w:r>
    </w:p>
  </w:endnote>
  <w:endnote w:type="continuationSeparator" w:id="0">
    <w:p w14:paraId="25EB8B02" w14:textId="77777777" w:rsidR="00CE055B" w:rsidRDefault="00CE055B" w:rsidP="009318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oudy Old Style">
    <w:panose1 w:val="02020502050305020303"/>
    <w:charset w:val="00"/>
    <w:family w:val="roman"/>
    <w:pitch w:val="variable"/>
    <w:sig w:usb0="00000003" w:usb1="00000000" w:usb2="00000000" w:usb3="00000000" w:csb0="00000001" w:csb1="00000000"/>
  </w:font>
  <w:font w:name="Malgun Gothic Semilight">
    <w:panose1 w:val="020B0502040204020203"/>
    <w:charset w:val="80"/>
    <w:family w:val="swiss"/>
    <w:pitch w:val="variable"/>
    <w:sig w:usb0="B0000AAF" w:usb1="09DF7CFB" w:usb2="00000012" w:usb3="00000000" w:csb0="003E01BD"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0F1B34" w14:textId="77777777" w:rsidR="00CE055B" w:rsidRDefault="00CE055B" w:rsidP="009318B7">
      <w:pPr>
        <w:spacing w:after="0" w:line="240" w:lineRule="auto"/>
      </w:pPr>
      <w:r>
        <w:separator/>
      </w:r>
    </w:p>
  </w:footnote>
  <w:footnote w:type="continuationSeparator" w:id="0">
    <w:p w14:paraId="2A730525" w14:textId="77777777" w:rsidR="00CE055B" w:rsidRDefault="00CE055B" w:rsidP="009318B7">
      <w:pPr>
        <w:spacing w:after="0" w:line="240" w:lineRule="auto"/>
      </w:pPr>
      <w:r>
        <w:continuationSeparator/>
      </w:r>
    </w:p>
  </w:footnote>
  <w:footnote w:id="1">
    <w:p w14:paraId="2F160DF5" w14:textId="77777777" w:rsidR="009318B7" w:rsidRPr="00212818" w:rsidRDefault="009318B7" w:rsidP="009318B7">
      <w:pPr>
        <w:pStyle w:val="Testonotaapidipagina"/>
        <w:jc w:val="both"/>
        <w:rPr>
          <w:rFonts w:ascii="Goudy Old Style" w:hAnsi="Goudy Old Style"/>
        </w:rPr>
      </w:pPr>
      <w:r w:rsidRPr="00212818">
        <w:rPr>
          <w:rStyle w:val="Rimandonotaapidipagina"/>
          <w:rFonts w:ascii="Goudy Old Style" w:hAnsi="Goudy Old Style"/>
        </w:rPr>
        <w:footnoteRef/>
      </w:r>
      <w:r w:rsidRPr="00212818">
        <w:rPr>
          <w:rFonts w:ascii="Goudy Old Style" w:hAnsi="Goudy Old Style"/>
        </w:rPr>
        <w:t xml:space="preserve"> Nella traduzione con puntuali note filologiche di J. MATEOS-F. CAMACHO, </w:t>
      </w:r>
      <w:r w:rsidRPr="00212818">
        <w:rPr>
          <w:rFonts w:ascii="Goudy Old Style" w:hAnsi="Goudy Old Style"/>
          <w:i/>
          <w:iCs/>
        </w:rPr>
        <w:t>Il Vangelo di Marco. Analisi linguistica e commento esegetico,</w:t>
      </w:r>
      <w:r w:rsidRPr="00212818">
        <w:rPr>
          <w:rFonts w:ascii="Goudy Old Style" w:hAnsi="Goudy Old Style"/>
        </w:rPr>
        <w:t xml:space="preserve"> vol.3, Cittadella, Assisi 2010, pp. 34 sgg.</w:t>
      </w:r>
    </w:p>
  </w:footnote>
  <w:footnote w:id="2">
    <w:p w14:paraId="30C65BA9" w14:textId="7D368A1D" w:rsidR="00883DF3" w:rsidRPr="00212818" w:rsidRDefault="00883DF3" w:rsidP="00883DF3">
      <w:pPr>
        <w:pStyle w:val="Testonotaapidipagina"/>
        <w:jc w:val="both"/>
        <w:rPr>
          <w:rFonts w:ascii="Goudy Old Style" w:eastAsia="Malgun Gothic Semilight" w:hAnsi="Goudy Old Style" w:cs="Malgun Gothic Semilight"/>
        </w:rPr>
      </w:pPr>
      <w:r w:rsidRPr="00212818">
        <w:rPr>
          <w:rStyle w:val="Rimandonotaapidipagina"/>
          <w:rFonts w:ascii="Goudy Old Style" w:eastAsia="Malgun Gothic Semilight" w:hAnsi="Goudy Old Style" w:cs="Malgun Gothic Semilight"/>
        </w:rPr>
        <w:footnoteRef/>
      </w:r>
      <w:r w:rsidRPr="00212818">
        <w:rPr>
          <w:rFonts w:ascii="Goudy Old Style" w:eastAsia="Malgun Gothic Semilight" w:hAnsi="Goudy Old Style" w:cs="Malgun Gothic Semilight"/>
        </w:rPr>
        <w:t xml:space="preserve"> </w:t>
      </w:r>
      <w:r w:rsidR="0056071D" w:rsidRPr="00212818">
        <w:rPr>
          <w:rFonts w:ascii="Goudy Old Style" w:eastAsia="Malgun Gothic Semilight" w:hAnsi="Goudy Old Style" w:cs="Malgun Gothic Semilight"/>
        </w:rPr>
        <w:t xml:space="preserve">Scrive </w:t>
      </w:r>
      <w:r w:rsidRPr="00212818">
        <w:rPr>
          <w:rFonts w:ascii="Goudy Old Style" w:eastAsia="Malgun Gothic Semilight" w:hAnsi="Goudy Old Style" w:cs="Malgun Gothic Semilight"/>
        </w:rPr>
        <w:t xml:space="preserve">R. PENNA, </w:t>
      </w:r>
      <w:r w:rsidRPr="00212818">
        <w:rPr>
          <w:rFonts w:ascii="Goudy Old Style" w:eastAsia="Malgun Gothic Semilight" w:hAnsi="Goudy Old Style" w:cs="Malgun Gothic Semilight"/>
          <w:i/>
        </w:rPr>
        <w:t>Il DNA del cristianesimo. L’identità cristiana allo stato nascente</w:t>
      </w:r>
      <w:r w:rsidRPr="00212818">
        <w:rPr>
          <w:rFonts w:ascii="Goudy Old Style" w:eastAsia="Malgun Gothic Semilight" w:hAnsi="Goudy Old Style" w:cs="Malgun Gothic Semilight"/>
        </w:rPr>
        <w:t xml:space="preserve">, San Paolo, Milano 2004, p. 229. </w:t>
      </w:r>
    </w:p>
  </w:footnote>
  <w:footnote w:id="3">
    <w:p w14:paraId="44B72BD4" w14:textId="305D6CA7" w:rsidR="00883DF3" w:rsidRPr="00212818" w:rsidRDefault="00883DF3" w:rsidP="00883DF3">
      <w:pPr>
        <w:pStyle w:val="Testonotaapidipagina"/>
        <w:jc w:val="both"/>
        <w:rPr>
          <w:rFonts w:ascii="Goudy Old Style" w:hAnsi="Goudy Old Style"/>
        </w:rPr>
      </w:pPr>
      <w:r w:rsidRPr="00212818">
        <w:rPr>
          <w:rStyle w:val="Rimandonotaapidipagina"/>
          <w:rFonts w:ascii="Goudy Old Style" w:hAnsi="Goudy Old Style"/>
        </w:rPr>
        <w:footnoteRef/>
      </w:r>
      <w:r w:rsidRPr="00212818">
        <w:rPr>
          <w:rFonts w:ascii="Goudy Old Style" w:hAnsi="Goudy Old Style"/>
        </w:rPr>
        <w:t xml:space="preserve"> G. RITTER, </w:t>
      </w:r>
      <w:r w:rsidRPr="00212818">
        <w:rPr>
          <w:rFonts w:ascii="Goudy Old Style" w:hAnsi="Goudy Old Style"/>
          <w:i/>
          <w:iCs/>
        </w:rPr>
        <w:t xml:space="preserve">Il volto demoniaco del potere, </w:t>
      </w:r>
      <w:r w:rsidRPr="00212818">
        <w:rPr>
          <w:rFonts w:ascii="Goudy Old Style" w:hAnsi="Goudy Old Style"/>
        </w:rPr>
        <w:t xml:space="preserve">cit., p. 13 e p. 181. </w:t>
      </w:r>
    </w:p>
  </w:footnote>
  <w:footnote w:id="4">
    <w:p w14:paraId="7F4D29D2" w14:textId="77777777" w:rsidR="00BA60EB" w:rsidRPr="00212818" w:rsidRDefault="00BA60EB" w:rsidP="00BA60EB">
      <w:pPr>
        <w:pStyle w:val="Testonotaapidipagina"/>
        <w:jc w:val="both"/>
        <w:rPr>
          <w:rFonts w:ascii="Goudy Old Style" w:hAnsi="Goudy Old Style"/>
        </w:rPr>
      </w:pPr>
      <w:r w:rsidRPr="00212818">
        <w:rPr>
          <w:rStyle w:val="Rimandonotaapidipagina"/>
          <w:rFonts w:ascii="Goudy Old Style" w:hAnsi="Goudy Old Style"/>
        </w:rPr>
        <w:footnoteRef/>
      </w:r>
      <w:r w:rsidRPr="00212818">
        <w:rPr>
          <w:rFonts w:ascii="Goudy Old Style" w:hAnsi="Goudy Old Style"/>
        </w:rPr>
        <w:t xml:space="preserve"> Nella traduzione di H. SCHURMANN, </w:t>
      </w:r>
      <w:r w:rsidRPr="00212818">
        <w:rPr>
          <w:rFonts w:ascii="Goudy Old Style" w:hAnsi="Goudy Old Style"/>
          <w:i/>
          <w:iCs/>
        </w:rPr>
        <w:t>Il vangelo di Luca</w:t>
      </w:r>
      <w:r w:rsidRPr="00212818">
        <w:rPr>
          <w:rFonts w:ascii="Goudy Old Style" w:hAnsi="Goudy Old Style"/>
        </w:rPr>
        <w:t xml:space="preserve">, parte prima, Paideia, Brescia 1983, p. 368: “la seconda tentazione avviene quindi in questo </w:t>
      </w:r>
      <w:r w:rsidRPr="00212818">
        <w:rPr>
          <w:rFonts w:ascii="Goudy Old Style" w:hAnsi="Goudy Old Style"/>
          <w:i/>
          <w:iCs/>
        </w:rPr>
        <w:t xml:space="preserve">raptus </w:t>
      </w:r>
      <w:proofErr w:type="spellStart"/>
      <w:r w:rsidRPr="00212818">
        <w:rPr>
          <w:rFonts w:ascii="Goudy Old Style" w:hAnsi="Goudy Old Style"/>
          <w:i/>
          <w:iCs/>
        </w:rPr>
        <w:t>diabolicus</w:t>
      </w:r>
      <w:proofErr w:type="spellEnd"/>
      <w:r w:rsidRPr="00212818">
        <w:rPr>
          <w:rFonts w:ascii="Goudy Old Style" w:hAnsi="Goudy Old Style"/>
        </w:rPr>
        <w:t xml:space="preserve">, che dà la possibilità di uno sguardo totale, meraviglioso, su tutti i regni dell’ecumene”. Si veda anche lo studio classico di J. DUPONT, </w:t>
      </w:r>
      <w:r w:rsidRPr="00212818">
        <w:rPr>
          <w:rFonts w:ascii="Goudy Old Style" w:hAnsi="Goudy Old Style"/>
          <w:i/>
          <w:iCs/>
        </w:rPr>
        <w:t>Le tentazioni di Gesù nel deserto</w:t>
      </w:r>
      <w:r w:rsidRPr="00212818">
        <w:rPr>
          <w:rFonts w:ascii="Goudy Old Style" w:hAnsi="Goudy Old Style"/>
        </w:rPr>
        <w:t>, Paideia, Brescia 1985.</w:t>
      </w:r>
    </w:p>
  </w:footnote>
  <w:footnote w:id="5">
    <w:p w14:paraId="4E4A58F5" w14:textId="77777777" w:rsidR="00BA60EB" w:rsidRPr="00212818" w:rsidRDefault="00BA60EB" w:rsidP="00BA60EB">
      <w:pPr>
        <w:pStyle w:val="Testonotaapidipagina"/>
        <w:jc w:val="both"/>
        <w:rPr>
          <w:rFonts w:ascii="Goudy Old Style" w:hAnsi="Goudy Old Style"/>
        </w:rPr>
      </w:pPr>
      <w:r w:rsidRPr="00212818">
        <w:rPr>
          <w:rStyle w:val="Rimandonotaapidipagina"/>
          <w:rFonts w:ascii="Goudy Old Style" w:hAnsi="Goudy Old Style"/>
        </w:rPr>
        <w:footnoteRef/>
      </w:r>
      <w:r w:rsidRPr="00212818">
        <w:rPr>
          <w:rFonts w:ascii="Goudy Old Style" w:hAnsi="Goudy Old Style"/>
        </w:rPr>
        <w:t xml:space="preserve"> J. MATEOS-F. CAMACHO, </w:t>
      </w:r>
      <w:r w:rsidRPr="00212818">
        <w:rPr>
          <w:rFonts w:ascii="Goudy Old Style" w:hAnsi="Goudy Old Style"/>
          <w:i/>
          <w:iCs/>
        </w:rPr>
        <w:t>Il vangelo di Matteo</w:t>
      </w:r>
      <w:r w:rsidRPr="00212818">
        <w:rPr>
          <w:rFonts w:ascii="Goudy Old Style" w:hAnsi="Goudy Old Style"/>
        </w:rPr>
        <w:t>, cit., p. 54, e da questo punto di vista è chiaro che Matteo in particolare “qualifica come satanici il potere e la gloria del mondo”.</w:t>
      </w:r>
    </w:p>
  </w:footnote>
  <w:footnote w:id="6">
    <w:p w14:paraId="15439463" w14:textId="77777777" w:rsidR="00BA60EB" w:rsidRPr="00212818" w:rsidRDefault="00BA60EB" w:rsidP="00BA60EB">
      <w:pPr>
        <w:pStyle w:val="Testonotaapidipagina"/>
        <w:jc w:val="both"/>
        <w:rPr>
          <w:rFonts w:ascii="Goudy Old Style" w:hAnsi="Goudy Old Style"/>
        </w:rPr>
      </w:pPr>
      <w:r w:rsidRPr="00212818">
        <w:rPr>
          <w:rStyle w:val="Rimandonotaapidipagina"/>
          <w:rFonts w:ascii="Goudy Old Style" w:hAnsi="Goudy Old Style"/>
        </w:rPr>
        <w:footnoteRef/>
      </w:r>
      <w:r w:rsidRPr="00212818">
        <w:rPr>
          <w:rFonts w:ascii="Goudy Old Style" w:hAnsi="Goudy Old Style"/>
        </w:rPr>
        <w:t xml:space="preserve"> Cfr. J. PIKAZA, </w:t>
      </w:r>
      <w:r w:rsidRPr="00212818">
        <w:rPr>
          <w:rFonts w:ascii="Goudy Old Style" w:hAnsi="Goudy Old Style"/>
          <w:i/>
          <w:iCs/>
        </w:rPr>
        <w:t xml:space="preserve">Leggere Luca, </w:t>
      </w:r>
      <w:r w:rsidRPr="00212818">
        <w:rPr>
          <w:rFonts w:ascii="Goudy Old Style" w:hAnsi="Goudy Old Style"/>
        </w:rPr>
        <w:t>Marietti, Torino 1976, pp. 27-29.</w:t>
      </w:r>
    </w:p>
  </w:footnote>
  <w:footnote w:id="7">
    <w:p w14:paraId="64B7B4A0" w14:textId="77777777" w:rsidR="001A4F2F" w:rsidRPr="00212818" w:rsidRDefault="001A4F2F" w:rsidP="001A4F2F">
      <w:pPr>
        <w:pStyle w:val="Testonotaapidipagina"/>
        <w:jc w:val="both"/>
        <w:rPr>
          <w:rFonts w:ascii="Goudy Old Style" w:hAnsi="Goudy Old Style"/>
        </w:rPr>
      </w:pPr>
      <w:r w:rsidRPr="00212818">
        <w:rPr>
          <w:rStyle w:val="Rimandonotaapidipagina"/>
          <w:rFonts w:ascii="Goudy Old Style" w:hAnsi="Goudy Old Style"/>
        </w:rPr>
        <w:footnoteRef/>
      </w:r>
      <w:r w:rsidRPr="00212818">
        <w:rPr>
          <w:rFonts w:ascii="Goudy Old Style" w:hAnsi="Goudy Old Style"/>
        </w:rPr>
        <w:t xml:space="preserve"> Cfr. R. PESCH, </w:t>
      </w:r>
      <w:r w:rsidRPr="00212818">
        <w:rPr>
          <w:rFonts w:ascii="Goudy Old Style" w:hAnsi="Goudy Old Style"/>
          <w:i/>
          <w:iCs/>
        </w:rPr>
        <w:t>Il vangelo di Marco</w:t>
      </w:r>
      <w:r w:rsidRPr="00212818">
        <w:rPr>
          <w:rFonts w:ascii="Goudy Old Style" w:hAnsi="Goudy Old Style"/>
        </w:rPr>
        <w:t xml:space="preserve">, Vol. II, Paideia, Brescia 1982, pp. 235-256. Ma anche X. PIKAZA, </w:t>
      </w:r>
      <w:r w:rsidRPr="00212818">
        <w:rPr>
          <w:rFonts w:ascii="Goudy Old Style" w:hAnsi="Goudy Old Style"/>
          <w:i/>
          <w:iCs/>
        </w:rPr>
        <w:t xml:space="preserve">Il vangelo di Marco, </w:t>
      </w:r>
      <w:r w:rsidRPr="00212818">
        <w:rPr>
          <w:rFonts w:ascii="Goudy Old Style" w:hAnsi="Goudy Old Style"/>
        </w:rPr>
        <w:t>Borla, Roma1996, pp. 275-281.</w:t>
      </w:r>
    </w:p>
  </w:footnote>
  <w:footnote w:id="8">
    <w:p w14:paraId="405F7755" w14:textId="77777777" w:rsidR="00D67FAE" w:rsidRPr="00212818" w:rsidRDefault="00D67FAE" w:rsidP="00D67FAE">
      <w:pPr>
        <w:pStyle w:val="Testonotaapidipagina"/>
        <w:jc w:val="both"/>
        <w:rPr>
          <w:rFonts w:ascii="Goudy Old Style" w:hAnsi="Goudy Old Style"/>
        </w:rPr>
      </w:pPr>
      <w:r w:rsidRPr="00212818">
        <w:rPr>
          <w:rStyle w:val="Rimandonotaapidipagina"/>
          <w:rFonts w:ascii="Goudy Old Style" w:hAnsi="Goudy Old Style"/>
        </w:rPr>
        <w:footnoteRef/>
      </w:r>
      <w:r w:rsidRPr="00212818">
        <w:rPr>
          <w:rFonts w:ascii="Goudy Old Style" w:hAnsi="Goudy Old Style"/>
        </w:rPr>
        <w:t xml:space="preserve"> J. DELORME, </w:t>
      </w:r>
      <w:r w:rsidRPr="00212818">
        <w:rPr>
          <w:rFonts w:ascii="Goudy Old Style" w:hAnsi="Goudy Old Style"/>
          <w:i/>
          <w:iCs/>
        </w:rPr>
        <w:t xml:space="preserve">Lettura del vangelo di Marco, </w:t>
      </w:r>
      <w:r w:rsidRPr="00212818">
        <w:rPr>
          <w:rFonts w:ascii="Goudy Old Style" w:hAnsi="Goudy Old Style"/>
        </w:rPr>
        <w:t xml:space="preserve">Cittadella, Assisi 1977, p. 147. Anche nel racconto parallelo, “Luca vede il ruolo di Gesù come il ruolo di un servo, nell’abbassamento volontario, ma senza che esso comporti l’idea di espiazione. Il suo pensiero è vicino a quello dell’inno citato in Fil 2,7-8”, così A. GEORGE, </w:t>
      </w:r>
      <w:r w:rsidRPr="00212818">
        <w:rPr>
          <w:rFonts w:ascii="Goudy Old Style" w:hAnsi="Goudy Old Style"/>
          <w:i/>
          <w:iCs/>
        </w:rPr>
        <w:t>Lettura del vangelo di Luca</w:t>
      </w:r>
      <w:r w:rsidRPr="00212818">
        <w:rPr>
          <w:rFonts w:ascii="Goudy Old Style" w:hAnsi="Goudy Old Style"/>
        </w:rPr>
        <w:t>, Cittadella, Assisi 1977, pp. 62-63.</w:t>
      </w:r>
    </w:p>
  </w:footnote>
  <w:footnote w:id="9">
    <w:p w14:paraId="2971CF2C" w14:textId="77777777" w:rsidR="00D67FAE" w:rsidRPr="00212818" w:rsidRDefault="00D67FAE" w:rsidP="00D67FAE">
      <w:pPr>
        <w:pStyle w:val="Testonotaapidipagina"/>
        <w:jc w:val="both"/>
        <w:rPr>
          <w:rFonts w:ascii="Goudy Old Style" w:hAnsi="Goudy Old Style"/>
        </w:rPr>
      </w:pPr>
      <w:r w:rsidRPr="00212818">
        <w:rPr>
          <w:rStyle w:val="Rimandonotaapidipagina"/>
          <w:rFonts w:ascii="Goudy Old Style" w:hAnsi="Goudy Old Style"/>
        </w:rPr>
        <w:footnoteRef/>
      </w:r>
      <w:r w:rsidRPr="00212818">
        <w:rPr>
          <w:rFonts w:ascii="Goudy Old Style" w:hAnsi="Goudy Old Style"/>
        </w:rPr>
        <w:t xml:space="preserve">  Su questo argomento decisivo mi riferisco a R. MANCINI, E. MAZZA, G. PULCINELLI, </w:t>
      </w:r>
      <w:r w:rsidRPr="00212818">
        <w:rPr>
          <w:rFonts w:ascii="Goudy Old Style" w:hAnsi="Goudy Old Style"/>
          <w:i/>
          <w:iCs/>
        </w:rPr>
        <w:t>Il Cristianesimo e l’idea di sacrificio</w:t>
      </w:r>
      <w:r w:rsidRPr="00212818">
        <w:rPr>
          <w:rFonts w:ascii="Goudy Old Style" w:hAnsi="Goudy Old Style"/>
        </w:rPr>
        <w:t xml:space="preserve">, a cura di Brunetto Salvarani, Dehoniane, Bologna 2020. Un ulteriore puntuale riferimento esegetico-teologico, si trova in E. MAZZA, </w:t>
      </w:r>
      <w:r w:rsidRPr="00212818">
        <w:rPr>
          <w:rFonts w:ascii="Goudy Old Style" w:hAnsi="Goudy Old Style"/>
          <w:i/>
          <w:iCs/>
        </w:rPr>
        <w:t>Sacrificato per i nostri peccati? Una ricerca sull’origine di un’idea</w:t>
      </w:r>
      <w:r w:rsidRPr="00212818">
        <w:rPr>
          <w:rFonts w:ascii="Goudy Old Style" w:hAnsi="Goudy Old Style"/>
        </w:rPr>
        <w:t>, Dehoniane, Bologna 2020.</w:t>
      </w:r>
    </w:p>
  </w:footnote>
  <w:footnote w:id="10">
    <w:p w14:paraId="4C160A55" w14:textId="77777777" w:rsidR="00212818" w:rsidRPr="00212818" w:rsidRDefault="00212818" w:rsidP="00212818">
      <w:pPr>
        <w:pStyle w:val="Testonotaapidipagina"/>
        <w:jc w:val="both"/>
        <w:rPr>
          <w:rFonts w:ascii="Goudy Old Style" w:hAnsi="Goudy Old Style"/>
        </w:rPr>
      </w:pPr>
      <w:r w:rsidRPr="00212818">
        <w:rPr>
          <w:rStyle w:val="Rimandonotaapidipagina"/>
          <w:rFonts w:ascii="Goudy Old Style" w:hAnsi="Goudy Old Style"/>
        </w:rPr>
        <w:footnoteRef/>
      </w:r>
      <w:r w:rsidRPr="00212818">
        <w:rPr>
          <w:rFonts w:ascii="Goudy Old Style" w:hAnsi="Goudy Old Style"/>
        </w:rPr>
        <w:t xml:space="preserve"> </w:t>
      </w:r>
      <w:bookmarkStart w:id="5" w:name="_Hlk158398000"/>
      <w:r w:rsidRPr="00212818">
        <w:rPr>
          <w:rFonts w:ascii="Goudy Old Style" w:hAnsi="Goudy Old Style"/>
        </w:rPr>
        <w:t xml:space="preserve">J. MATEOS-F. CAMACHO, </w:t>
      </w:r>
      <w:r w:rsidRPr="00212818">
        <w:rPr>
          <w:rFonts w:ascii="Goudy Old Style" w:hAnsi="Goudy Old Style"/>
          <w:i/>
          <w:iCs/>
        </w:rPr>
        <w:t>Il figlio dell’uomo. Verso la pienezza umana</w:t>
      </w:r>
      <w:r w:rsidRPr="00212818">
        <w:rPr>
          <w:rFonts w:ascii="Goudy Old Style" w:hAnsi="Goudy Old Style"/>
        </w:rPr>
        <w:t>, Cittadella, Assisi2003, p. 63</w:t>
      </w:r>
      <w:bookmarkEnd w:id="5"/>
      <w:r w:rsidRPr="00212818">
        <w:rPr>
          <w:rFonts w:ascii="Goudy Old Style" w:hAnsi="Goudy Old Style"/>
        </w:rPr>
        <w:t>.</w:t>
      </w:r>
    </w:p>
  </w:footnote>
  <w:footnote w:id="11">
    <w:p w14:paraId="5ACC60E9" w14:textId="77777777" w:rsidR="00E11531" w:rsidRPr="00212818" w:rsidRDefault="00E11531" w:rsidP="00E11531">
      <w:pPr>
        <w:pStyle w:val="Testonotaapidipagina"/>
        <w:jc w:val="both"/>
        <w:rPr>
          <w:rFonts w:ascii="Goudy Old Style" w:hAnsi="Goudy Old Style"/>
        </w:rPr>
      </w:pPr>
      <w:r w:rsidRPr="00212818">
        <w:rPr>
          <w:rStyle w:val="Rimandonotaapidipagina"/>
          <w:rFonts w:ascii="Goudy Old Style" w:hAnsi="Goudy Old Style"/>
        </w:rPr>
        <w:footnoteRef/>
      </w:r>
      <w:r w:rsidRPr="00212818">
        <w:rPr>
          <w:rFonts w:ascii="Goudy Old Style" w:hAnsi="Goudy Old Style"/>
        </w:rPr>
        <w:t xml:space="preserve"> Così E. CHIAVACCI, </w:t>
      </w:r>
      <w:r w:rsidRPr="00212818">
        <w:rPr>
          <w:rFonts w:ascii="Goudy Old Style" w:hAnsi="Goudy Old Style"/>
          <w:i/>
        </w:rPr>
        <w:t xml:space="preserve">Lezioni brevi di etica sociale, </w:t>
      </w:r>
      <w:r w:rsidRPr="00212818">
        <w:rPr>
          <w:rFonts w:ascii="Goudy Old Style" w:hAnsi="Goudy Old Style"/>
        </w:rPr>
        <w:t>Cittadella, Assisi 1999, p. 24.</w:t>
      </w:r>
    </w:p>
  </w:footnote>
  <w:footnote w:id="12">
    <w:p w14:paraId="6DAEAE72" w14:textId="77777777" w:rsidR="00E11531" w:rsidRPr="00212818" w:rsidRDefault="00E11531" w:rsidP="00E11531">
      <w:pPr>
        <w:pStyle w:val="Testonotaapidipagina"/>
        <w:jc w:val="both"/>
        <w:rPr>
          <w:rFonts w:ascii="Goudy Old Style" w:hAnsi="Goudy Old Style"/>
        </w:rPr>
      </w:pPr>
      <w:r w:rsidRPr="00212818">
        <w:rPr>
          <w:rStyle w:val="Rimandonotaapidipagina"/>
          <w:rFonts w:ascii="Goudy Old Style" w:hAnsi="Goudy Old Style"/>
        </w:rPr>
        <w:footnoteRef/>
      </w:r>
      <w:r w:rsidRPr="00212818">
        <w:rPr>
          <w:rFonts w:ascii="Goudy Old Style" w:hAnsi="Goudy Old Style"/>
        </w:rPr>
        <w:t xml:space="preserve"> Il grande studioso del messaggio morale del nuovo testamento Rudolph </w:t>
      </w:r>
      <w:proofErr w:type="spellStart"/>
      <w:r w:rsidRPr="00212818">
        <w:rPr>
          <w:rFonts w:ascii="Goudy Old Style" w:hAnsi="Goudy Old Style"/>
        </w:rPr>
        <w:t>Schnackenburg</w:t>
      </w:r>
      <w:proofErr w:type="spellEnd"/>
      <w:r w:rsidRPr="00212818">
        <w:rPr>
          <w:rFonts w:ascii="Goudy Old Style" w:hAnsi="Goudy Old Style"/>
        </w:rPr>
        <w:t xml:space="preserve"> la definisce “</w:t>
      </w:r>
      <w:proofErr w:type="spellStart"/>
      <w:r w:rsidRPr="00212818">
        <w:rPr>
          <w:rFonts w:ascii="Goudy Old Style" w:hAnsi="Goudy Old Style"/>
        </w:rPr>
        <w:t>lex</w:t>
      </w:r>
      <w:proofErr w:type="spellEnd"/>
      <w:r w:rsidRPr="00212818">
        <w:rPr>
          <w:rFonts w:ascii="Goudy Old Style" w:hAnsi="Goudy Old Style"/>
        </w:rPr>
        <w:t xml:space="preserve"> </w:t>
      </w:r>
      <w:proofErr w:type="spellStart"/>
      <w:r w:rsidRPr="00212818">
        <w:rPr>
          <w:rFonts w:ascii="Goudy Old Style" w:hAnsi="Goudy Old Style"/>
        </w:rPr>
        <w:t>fundamentalis</w:t>
      </w:r>
      <w:proofErr w:type="spellEnd"/>
      <w:r w:rsidRPr="00212818">
        <w:rPr>
          <w:rFonts w:ascii="Goudy Old Style" w:hAnsi="Goudy Old Style"/>
        </w:rPr>
        <w:t xml:space="preserve">”: R. SCHNACKENBURG, </w:t>
      </w:r>
      <w:r w:rsidRPr="00212818">
        <w:rPr>
          <w:rFonts w:ascii="Goudy Old Style" w:hAnsi="Goudy Old Style"/>
          <w:i/>
          <w:iCs/>
        </w:rPr>
        <w:t>Vangelo secondo Marco,</w:t>
      </w:r>
      <w:r w:rsidRPr="00212818">
        <w:rPr>
          <w:rFonts w:ascii="Goudy Old Style" w:hAnsi="Goudy Old Style"/>
        </w:rPr>
        <w:t xml:space="preserve"> vol.2,</w:t>
      </w:r>
      <w:r w:rsidRPr="00212818">
        <w:rPr>
          <w:rFonts w:ascii="Goudy Old Style" w:hAnsi="Goudy Old Style"/>
          <w:i/>
          <w:iCs/>
        </w:rPr>
        <w:t xml:space="preserve"> </w:t>
      </w:r>
      <w:r w:rsidRPr="00212818">
        <w:rPr>
          <w:rFonts w:ascii="Goudy Old Style" w:hAnsi="Goudy Old Style"/>
        </w:rPr>
        <w:t xml:space="preserve">Città Nuova, Roma 1973, p. 15 e ID., </w:t>
      </w:r>
      <w:r w:rsidRPr="00212818">
        <w:rPr>
          <w:rFonts w:ascii="Goudy Old Style" w:hAnsi="Goudy Old Style"/>
          <w:i/>
          <w:iCs/>
        </w:rPr>
        <w:t xml:space="preserve">Il messaggio morale del Nuovo Testamento, </w:t>
      </w:r>
      <w:r w:rsidRPr="00212818">
        <w:rPr>
          <w:rFonts w:ascii="Goudy Old Style" w:hAnsi="Goudy Old Style"/>
        </w:rPr>
        <w:t xml:space="preserve">vol.1, Paideia, Brescia 1989, pp. 165-166, dove sottolinea la “netta antitesi” tra il servizio e il potere. Di “carta costituzionale della comunità dei discepoli” parla R. FABRIS, </w:t>
      </w:r>
      <w:r w:rsidRPr="00212818">
        <w:rPr>
          <w:rFonts w:ascii="Goudy Old Style" w:hAnsi="Goudy Old Style"/>
          <w:i/>
          <w:iCs/>
        </w:rPr>
        <w:t>Matteo</w:t>
      </w:r>
      <w:r w:rsidRPr="00212818">
        <w:rPr>
          <w:rFonts w:ascii="Goudy Old Style" w:hAnsi="Goudy Old Style"/>
        </w:rPr>
        <w:t xml:space="preserve">, Borla, Roma 1982, p. 425. Per un ulteriore approfondimento si veda AA. VV., </w:t>
      </w:r>
      <w:r w:rsidRPr="00212818">
        <w:rPr>
          <w:rFonts w:ascii="Goudy Old Style" w:hAnsi="Goudy Old Style"/>
          <w:i/>
          <w:iCs/>
        </w:rPr>
        <w:t>Il servizio</w:t>
      </w:r>
      <w:r w:rsidRPr="00212818">
        <w:rPr>
          <w:rFonts w:ascii="Goudy Old Style" w:hAnsi="Goudy Old Style"/>
        </w:rPr>
        <w:t>, in “Parola Spirito e Vita”, n. 68 (2013).</w:t>
      </w:r>
    </w:p>
  </w:footnote>
  <w:footnote w:id="13">
    <w:p w14:paraId="61674984" w14:textId="77777777" w:rsidR="00E11531" w:rsidRPr="00212818" w:rsidRDefault="00E11531" w:rsidP="00E11531">
      <w:pPr>
        <w:pStyle w:val="Testonotaapidipagina"/>
        <w:jc w:val="both"/>
        <w:rPr>
          <w:rFonts w:ascii="Goudy Old Style" w:hAnsi="Goudy Old Style"/>
        </w:rPr>
      </w:pPr>
      <w:r w:rsidRPr="00212818">
        <w:rPr>
          <w:rStyle w:val="Rimandonotaapidipagina"/>
          <w:rFonts w:ascii="Goudy Old Style" w:hAnsi="Goudy Old Style"/>
        </w:rPr>
        <w:footnoteRef/>
      </w:r>
      <w:r w:rsidRPr="00212818">
        <w:rPr>
          <w:rFonts w:ascii="Goudy Old Style" w:hAnsi="Goudy Old Style"/>
        </w:rPr>
        <w:t xml:space="preserve"> </w:t>
      </w:r>
      <w:bookmarkStart w:id="7" w:name="_Hlk158400601"/>
      <w:r w:rsidRPr="00212818">
        <w:rPr>
          <w:rFonts w:ascii="Goudy Old Style" w:hAnsi="Goudy Old Style"/>
        </w:rPr>
        <w:t xml:space="preserve">J. MATEOS-F. CAMACHO, </w:t>
      </w:r>
      <w:r w:rsidRPr="00212818">
        <w:rPr>
          <w:rFonts w:ascii="Goudy Old Style" w:hAnsi="Goudy Old Style"/>
          <w:i/>
          <w:iCs/>
        </w:rPr>
        <w:t>Il vangelo di Matteo</w:t>
      </w:r>
      <w:r w:rsidRPr="00212818">
        <w:rPr>
          <w:rFonts w:ascii="Goudy Old Style" w:hAnsi="Goudy Old Style"/>
        </w:rPr>
        <w:t>, cit., pp.</w:t>
      </w:r>
      <w:bookmarkEnd w:id="7"/>
      <w:r w:rsidRPr="00212818">
        <w:rPr>
          <w:rFonts w:ascii="Goudy Old Style" w:hAnsi="Goudy Old Style"/>
        </w:rPr>
        <w:t xml:space="preserve"> 284-286.</w:t>
      </w:r>
    </w:p>
  </w:footnote>
  <w:footnote w:id="14">
    <w:p w14:paraId="527C41C4" w14:textId="77777777" w:rsidR="00E11531" w:rsidRPr="00894A52" w:rsidRDefault="00E11531" w:rsidP="00E11531">
      <w:pPr>
        <w:pStyle w:val="Testonotaapidipagina"/>
        <w:jc w:val="both"/>
        <w:rPr>
          <w:rFonts w:ascii="Goudy Old Style" w:hAnsi="Goudy Old Style"/>
          <w:b/>
          <w:bCs/>
        </w:rPr>
      </w:pPr>
      <w:r w:rsidRPr="00212818">
        <w:rPr>
          <w:rStyle w:val="Rimandonotaapidipagina"/>
          <w:rFonts w:ascii="Goudy Old Style" w:hAnsi="Goudy Old Style"/>
        </w:rPr>
        <w:footnoteRef/>
      </w:r>
      <w:r w:rsidRPr="00212818">
        <w:rPr>
          <w:rFonts w:ascii="Goudy Old Style" w:hAnsi="Goudy Old Style"/>
        </w:rPr>
        <w:t xml:space="preserve"> J. GNILKA, </w:t>
      </w:r>
      <w:r w:rsidRPr="00212818">
        <w:rPr>
          <w:rFonts w:ascii="Goudy Old Style" w:hAnsi="Goudy Old Style"/>
          <w:i/>
          <w:iCs/>
        </w:rPr>
        <w:t>Il vangelo di Matteo</w:t>
      </w:r>
      <w:r w:rsidRPr="00212818">
        <w:rPr>
          <w:rFonts w:ascii="Goudy Old Style" w:hAnsi="Goudy Old Style"/>
        </w:rPr>
        <w:t xml:space="preserve">, vol. II, Paideia, Brescia1991, p. 284, il quale sottolinea che </w:t>
      </w:r>
      <w:r w:rsidRPr="00894A52">
        <w:rPr>
          <w:rFonts w:ascii="Goudy Old Style" w:hAnsi="Goudy Old Style"/>
          <w:b/>
          <w:bCs/>
        </w:rPr>
        <w:t>“l’esempio di Gesù deve indurre ad un cambiamento di mentalità. La pericope ha una funzione altamente critica”.</w:t>
      </w:r>
    </w:p>
  </w:footnote>
  <w:footnote w:id="15">
    <w:p w14:paraId="118A5E90" w14:textId="77777777" w:rsidR="00E11531" w:rsidRPr="00212818" w:rsidRDefault="00E11531" w:rsidP="00E11531">
      <w:pPr>
        <w:pStyle w:val="Testonotaapidipagina"/>
        <w:jc w:val="both"/>
        <w:rPr>
          <w:rStyle w:val="Rimandonotaapidipagina"/>
          <w:rFonts w:ascii="Goudy Old Style" w:hAnsi="Goudy Old Style"/>
        </w:rPr>
      </w:pPr>
      <w:r w:rsidRPr="00212818">
        <w:rPr>
          <w:rStyle w:val="Rimandonotaapidipagina"/>
          <w:rFonts w:ascii="Goudy Old Style" w:eastAsia="Malgun Gothic Semilight" w:hAnsi="Goudy Old Style" w:cs="Malgun Gothic Semilight"/>
        </w:rPr>
        <w:footnoteRef/>
      </w:r>
      <w:r w:rsidRPr="00212818">
        <w:rPr>
          <w:rFonts w:ascii="Goudy Old Style" w:eastAsia="Malgun Gothic Semilight" w:hAnsi="Goudy Old Style" w:cs="Malgun Gothic Semilight"/>
        </w:rPr>
        <w:t xml:space="preserve"> Così E. CHIAVACCI, </w:t>
      </w:r>
      <w:r w:rsidRPr="00212818">
        <w:rPr>
          <w:rFonts w:ascii="Goudy Old Style" w:eastAsia="Malgun Gothic Semilight" w:hAnsi="Goudy Old Style" w:cs="Malgun Gothic Semilight"/>
          <w:i/>
        </w:rPr>
        <w:t xml:space="preserve">Teologia morale, </w:t>
      </w:r>
      <w:r w:rsidRPr="00212818">
        <w:rPr>
          <w:rFonts w:ascii="Goudy Old Style" w:eastAsia="Malgun Gothic Semilight" w:hAnsi="Goudy Old Style" w:cs="Malgun Gothic Semilight"/>
        </w:rPr>
        <w:t>vol. 3/2</w:t>
      </w:r>
      <w:r w:rsidRPr="00212818">
        <w:rPr>
          <w:rStyle w:val="Rimandonotaapidipagina"/>
          <w:rFonts w:ascii="Goudy Old Style" w:eastAsia="Malgun Gothic Semilight" w:hAnsi="Goudy Old Style" w:cs="Malgun Gothic Semilight"/>
        </w:rPr>
        <w:t xml:space="preserve"> </w:t>
      </w:r>
      <w:r w:rsidRPr="00212818">
        <w:rPr>
          <w:rFonts w:ascii="Goudy Old Style" w:eastAsia="Malgun Gothic Semilight" w:hAnsi="Goudy Old Style" w:cs="Malgun Gothic Semilight"/>
        </w:rPr>
        <w:t xml:space="preserve">, </w:t>
      </w:r>
      <w:r w:rsidRPr="00212818">
        <w:rPr>
          <w:rFonts w:ascii="Goudy Old Style" w:eastAsia="Malgun Gothic Semilight" w:hAnsi="Goudy Old Style" w:cs="Malgun Gothic Semilight"/>
          <w:i/>
        </w:rPr>
        <w:t xml:space="preserve">Morale della vita economica, politica, di comunicazione, </w:t>
      </w:r>
      <w:r w:rsidRPr="00212818">
        <w:rPr>
          <w:rFonts w:ascii="Goudy Old Style" w:eastAsia="Malgun Gothic Semilight" w:hAnsi="Goudy Old Style" w:cs="Malgun Gothic Semilight"/>
        </w:rPr>
        <w:t>Cittadella, Assisi 1990, p. 214.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9471196"/>
      <w:docPartObj>
        <w:docPartGallery w:val="Page Numbers (Top of Page)"/>
        <w:docPartUnique/>
      </w:docPartObj>
    </w:sdtPr>
    <w:sdtContent>
      <w:p w14:paraId="66A95D02" w14:textId="51AFB98B" w:rsidR="00E11531" w:rsidRDefault="00E11531">
        <w:pPr>
          <w:pStyle w:val="Intestazione"/>
          <w:jc w:val="center"/>
        </w:pPr>
        <w:r>
          <w:fldChar w:fldCharType="begin"/>
        </w:r>
        <w:r>
          <w:instrText>PAGE   \* MERGEFORMAT</w:instrText>
        </w:r>
        <w:r>
          <w:fldChar w:fldCharType="separate"/>
        </w:r>
        <w:r>
          <w:t>2</w:t>
        </w:r>
        <w:r>
          <w:fldChar w:fldCharType="end"/>
        </w:r>
      </w:p>
    </w:sdtContent>
  </w:sdt>
  <w:p w14:paraId="35EDDED0" w14:textId="77777777" w:rsidR="00E11531" w:rsidRDefault="00E11531">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594AA9"/>
    <w:multiLevelType w:val="hybridMultilevel"/>
    <w:tmpl w:val="2A2A13B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376015F8"/>
    <w:multiLevelType w:val="hybridMultilevel"/>
    <w:tmpl w:val="3508CF5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347050236">
    <w:abstractNumId w:val="0"/>
  </w:num>
  <w:num w:numId="2" w16cid:durableId="15570888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F94"/>
    <w:rsid w:val="00092360"/>
    <w:rsid w:val="000A534F"/>
    <w:rsid w:val="000E2B5E"/>
    <w:rsid w:val="000E762F"/>
    <w:rsid w:val="000F58FD"/>
    <w:rsid w:val="00156D09"/>
    <w:rsid w:val="00164876"/>
    <w:rsid w:val="001A4F2F"/>
    <w:rsid w:val="00212818"/>
    <w:rsid w:val="00243FCF"/>
    <w:rsid w:val="00274EE5"/>
    <w:rsid w:val="002A0A19"/>
    <w:rsid w:val="002B147E"/>
    <w:rsid w:val="003D0AD9"/>
    <w:rsid w:val="00442C28"/>
    <w:rsid w:val="00473E41"/>
    <w:rsid w:val="00490A76"/>
    <w:rsid w:val="004B2255"/>
    <w:rsid w:val="004F2435"/>
    <w:rsid w:val="004F4F94"/>
    <w:rsid w:val="00504A7A"/>
    <w:rsid w:val="0056071D"/>
    <w:rsid w:val="005B4279"/>
    <w:rsid w:val="005D79C8"/>
    <w:rsid w:val="00614C79"/>
    <w:rsid w:val="00671376"/>
    <w:rsid w:val="00675718"/>
    <w:rsid w:val="006C0867"/>
    <w:rsid w:val="006D7CE8"/>
    <w:rsid w:val="006F6ADC"/>
    <w:rsid w:val="0072641D"/>
    <w:rsid w:val="00790B20"/>
    <w:rsid w:val="00826F66"/>
    <w:rsid w:val="00833DAA"/>
    <w:rsid w:val="00883DF3"/>
    <w:rsid w:val="00890699"/>
    <w:rsid w:val="00894A52"/>
    <w:rsid w:val="009018A5"/>
    <w:rsid w:val="009318B7"/>
    <w:rsid w:val="00942E39"/>
    <w:rsid w:val="009A6B3E"/>
    <w:rsid w:val="009F1830"/>
    <w:rsid w:val="00AB6DFB"/>
    <w:rsid w:val="00B20633"/>
    <w:rsid w:val="00BA60EB"/>
    <w:rsid w:val="00C10638"/>
    <w:rsid w:val="00CE055B"/>
    <w:rsid w:val="00D67FAE"/>
    <w:rsid w:val="00DA577E"/>
    <w:rsid w:val="00DD68DB"/>
    <w:rsid w:val="00E11531"/>
    <w:rsid w:val="00E845E2"/>
    <w:rsid w:val="00F1464A"/>
    <w:rsid w:val="00F551F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0BC202"/>
  <w15:chartTrackingRefBased/>
  <w15:docId w15:val="{ACB95B42-67CF-4BB6-8EAC-DE426379C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F4F94"/>
  </w:style>
  <w:style w:type="paragraph" w:styleId="Titolo1">
    <w:name w:val="heading 1"/>
    <w:basedOn w:val="Normale"/>
    <w:next w:val="Normale"/>
    <w:link w:val="Titolo1Carattere"/>
    <w:uiPriority w:val="9"/>
    <w:qFormat/>
    <w:rsid w:val="004F4F9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4F4F9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4F4F94"/>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4F4F94"/>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4F4F94"/>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4F4F94"/>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4F4F94"/>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4F4F94"/>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4F4F94"/>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4F4F94"/>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4F4F94"/>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4F4F94"/>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4F4F94"/>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4F4F94"/>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4F4F94"/>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4F4F94"/>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4F4F94"/>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4F4F94"/>
    <w:rPr>
      <w:rFonts w:eastAsiaTheme="majorEastAsia" w:cstheme="majorBidi"/>
      <w:color w:val="272727" w:themeColor="text1" w:themeTint="D8"/>
    </w:rPr>
  </w:style>
  <w:style w:type="paragraph" w:styleId="Titolo">
    <w:name w:val="Title"/>
    <w:basedOn w:val="Normale"/>
    <w:next w:val="Normale"/>
    <w:link w:val="TitoloCarattere"/>
    <w:uiPriority w:val="10"/>
    <w:qFormat/>
    <w:rsid w:val="004F4F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4F4F94"/>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4F4F94"/>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4F4F94"/>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4F4F94"/>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4F4F94"/>
    <w:rPr>
      <w:i/>
      <w:iCs/>
      <w:color w:val="404040" w:themeColor="text1" w:themeTint="BF"/>
    </w:rPr>
  </w:style>
  <w:style w:type="paragraph" w:styleId="Paragrafoelenco">
    <w:name w:val="List Paragraph"/>
    <w:basedOn w:val="Normale"/>
    <w:uiPriority w:val="34"/>
    <w:qFormat/>
    <w:rsid w:val="004F4F94"/>
    <w:pPr>
      <w:ind w:left="720"/>
      <w:contextualSpacing/>
    </w:pPr>
  </w:style>
  <w:style w:type="character" w:styleId="Enfasiintensa">
    <w:name w:val="Intense Emphasis"/>
    <w:basedOn w:val="Carpredefinitoparagrafo"/>
    <w:uiPriority w:val="21"/>
    <w:qFormat/>
    <w:rsid w:val="004F4F94"/>
    <w:rPr>
      <w:i/>
      <w:iCs/>
      <w:color w:val="2F5496" w:themeColor="accent1" w:themeShade="BF"/>
    </w:rPr>
  </w:style>
  <w:style w:type="paragraph" w:styleId="Citazioneintensa">
    <w:name w:val="Intense Quote"/>
    <w:basedOn w:val="Normale"/>
    <w:next w:val="Normale"/>
    <w:link w:val="CitazioneintensaCarattere"/>
    <w:uiPriority w:val="30"/>
    <w:qFormat/>
    <w:rsid w:val="004F4F9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4F4F94"/>
    <w:rPr>
      <w:i/>
      <w:iCs/>
      <w:color w:val="2F5496" w:themeColor="accent1" w:themeShade="BF"/>
    </w:rPr>
  </w:style>
  <w:style w:type="character" w:styleId="Riferimentointenso">
    <w:name w:val="Intense Reference"/>
    <w:basedOn w:val="Carpredefinitoparagrafo"/>
    <w:uiPriority w:val="32"/>
    <w:qFormat/>
    <w:rsid w:val="004F4F94"/>
    <w:rPr>
      <w:b/>
      <w:bCs/>
      <w:smallCaps/>
      <w:color w:val="2F5496" w:themeColor="accent1" w:themeShade="BF"/>
      <w:spacing w:val="5"/>
    </w:rPr>
  </w:style>
  <w:style w:type="paragraph" w:styleId="Testonotaapidipagina">
    <w:name w:val="footnote text"/>
    <w:basedOn w:val="Normale"/>
    <w:link w:val="TestonotaapidipaginaCarattere"/>
    <w:unhideWhenUsed/>
    <w:rsid w:val="009318B7"/>
    <w:pPr>
      <w:spacing w:after="0" w:line="240" w:lineRule="auto"/>
    </w:pPr>
    <w:rPr>
      <w:kern w:val="0"/>
      <w:sz w:val="20"/>
      <w:szCs w:val="20"/>
    </w:rPr>
  </w:style>
  <w:style w:type="character" w:customStyle="1" w:styleId="TestonotaapidipaginaCarattere">
    <w:name w:val="Testo nota a piè di pagina Carattere"/>
    <w:basedOn w:val="Carpredefinitoparagrafo"/>
    <w:link w:val="Testonotaapidipagina"/>
    <w:rsid w:val="009318B7"/>
    <w:rPr>
      <w:kern w:val="0"/>
      <w:sz w:val="20"/>
      <w:szCs w:val="20"/>
    </w:rPr>
  </w:style>
  <w:style w:type="character" w:styleId="Rimandonotaapidipagina">
    <w:name w:val="footnote reference"/>
    <w:basedOn w:val="Carpredefinitoparagrafo"/>
    <w:semiHidden/>
    <w:unhideWhenUsed/>
    <w:rsid w:val="009318B7"/>
    <w:rPr>
      <w:vertAlign w:val="superscript"/>
    </w:rPr>
  </w:style>
  <w:style w:type="paragraph" w:styleId="Intestazione">
    <w:name w:val="header"/>
    <w:basedOn w:val="Normale"/>
    <w:link w:val="IntestazioneCarattere"/>
    <w:uiPriority w:val="99"/>
    <w:unhideWhenUsed/>
    <w:rsid w:val="00E1153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11531"/>
  </w:style>
  <w:style w:type="paragraph" w:styleId="Pidipagina">
    <w:name w:val="footer"/>
    <w:basedOn w:val="Normale"/>
    <w:link w:val="PidipaginaCarattere"/>
    <w:uiPriority w:val="99"/>
    <w:unhideWhenUsed/>
    <w:rsid w:val="00E1153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115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448</TotalTime>
  <Pages>8</Pages>
  <Words>4074</Words>
  <Characters>23223</Characters>
  <Application>Microsoft Office Word</Application>
  <DocSecurity>0</DocSecurity>
  <Lines>193</Lines>
  <Paragraphs>54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Marilena Favaretto</dc:creator>
  <cp:keywords/>
  <dc:description/>
  <cp:lastModifiedBy>Marilena Favaretto</cp:lastModifiedBy>
  <cp:revision>23</cp:revision>
  <dcterms:created xsi:type="dcterms:W3CDTF">2025-03-20T18:46:00Z</dcterms:created>
  <dcterms:modified xsi:type="dcterms:W3CDTF">2025-03-21T15:25:00Z</dcterms:modified>
</cp:coreProperties>
</file>